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华文细黑" w:hAnsi="华文细黑" w:eastAsia="华文细黑" w:cs="华文细黑"/>
          <w:sz w:val="24"/>
          <w:szCs w:val="24"/>
        </w:rPr>
      </w:pPr>
    </w:p>
    <w:p>
      <w:pPr>
        <w:jc w:val="center"/>
        <w:rPr>
          <w:rFonts w:hint="eastAsia" w:ascii="华文细黑" w:hAnsi="华文细黑" w:eastAsia="华文细黑" w:cs="华文细黑"/>
          <w:b/>
          <w:bCs/>
          <w:sz w:val="44"/>
          <w:szCs w:val="44"/>
        </w:rPr>
      </w:pPr>
    </w:p>
    <w:p>
      <w:pPr>
        <w:jc w:val="center"/>
        <w:rPr>
          <w:rFonts w:hint="default" w:ascii="华文细黑" w:hAnsi="华文细黑" w:eastAsia="华文细黑" w:cs="华文细黑"/>
          <w:b/>
          <w:bCs/>
          <w:sz w:val="44"/>
          <w:szCs w:val="44"/>
          <w:lang w:val="en-US" w:eastAsia="zh-CN"/>
        </w:rPr>
      </w:pPr>
      <w:r>
        <w:rPr>
          <w:rFonts w:hint="eastAsia" w:ascii="华文细黑" w:hAnsi="华文细黑" w:eastAsia="华文细黑" w:cs="华文细黑"/>
          <w:b/>
          <w:bCs/>
          <w:sz w:val="44"/>
          <w:szCs w:val="44"/>
        </w:rPr>
        <w:t>2025波兰</w:t>
      </w:r>
      <w:r>
        <w:rPr>
          <w:rFonts w:hint="eastAsia" w:ascii="华文细黑" w:hAnsi="华文细黑" w:eastAsia="华文细黑" w:cs="华文细黑"/>
          <w:b/>
          <w:bCs/>
          <w:sz w:val="44"/>
          <w:szCs w:val="44"/>
          <w:lang w:val="en-US" w:eastAsia="zh-CN"/>
        </w:rPr>
        <w:t>家具展</w:t>
      </w:r>
    </w:p>
    <w:p>
      <w:pPr>
        <w:jc w:val="center"/>
        <w:rPr>
          <w:rFonts w:hint="default" w:ascii="华文细黑" w:hAnsi="华文细黑" w:eastAsia="华文细黑" w:cs="华文细黑"/>
          <w:b/>
          <w:bCs/>
          <w:sz w:val="44"/>
          <w:szCs w:val="44"/>
          <w:lang w:val="en-US" w:eastAsia="zh-CN"/>
        </w:rPr>
      </w:pPr>
      <w:r>
        <w:rPr>
          <w:rFonts w:hint="eastAsia" w:ascii="华文细黑" w:hAnsi="华文细黑" w:eastAsia="华文细黑" w:cs="华文细黑"/>
          <w:b/>
          <w:bCs/>
          <w:sz w:val="44"/>
          <w:szCs w:val="44"/>
        </w:rPr>
        <w:t>W</w:t>
      </w:r>
      <w:r>
        <w:rPr>
          <w:rFonts w:hint="eastAsia" w:ascii="华文细黑" w:hAnsi="华文细黑" w:eastAsia="华文细黑" w:cs="华文细黑"/>
          <w:b/>
          <w:bCs/>
          <w:sz w:val="44"/>
          <w:szCs w:val="44"/>
          <w:lang w:val="en-US" w:eastAsia="zh-CN"/>
        </w:rPr>
        <w:t>arsaw</w:t>
      </w:r>
      <w:r>
        <w:rPr>
          <w:rFonts w:hint="eastAsia" w:ascii="华文细黑" w:hAnsi="华文细黑" w:eastAsia="华文细黑" w:cs="华文细黑"/>
          <w:b/>
          <w:bCs/>
          <w:sz w:val="44"/>
          <w:szCs w:val="44"/>
        </w:rPr>
        <w:t xml:space="preserve"> </w:t>
      </w:r>
      <w:r>
        <w:rPr>
          <w:rFonts w:hint="eastAsia" w:ascii="华文细黑" w:hAnsi="华文细黑" w:eastAsia="华文细黑" w:cs="华文细黑"/>
          <w:b/>
          <w:bCs/>
          <w:sz w:val="44"/>
          <w:szCs w:val="44"/>
          <w:lang w:val="en-US" w:eastAsia="zh-CN"/>
        </w:rPr>
        <w:t>Home</w:t>
      </w:r>
      <w:r>
        <w:rPr>
          <w:rFonts w:hint="eastAsia" w:ascii="华文细黑" w:hAnsi="华文细黑" w:eastAsia="华文细黑" w:cs="华文细黑"/>
          <w:b/>
          <w:bCs/>
          <w:sz w:val="44"/>
          <w:szCs w:val="44"/>
        </w:rPr>
        <w:t xml:space="preserve"> </w:t>
      </w:r>
      <w:r>
        <w:rPr>
          <w:rFonts w:hint="eastAsia" w:ascii="华文细黑" w:hAnsi="华文细黑" w:eastAsia="华文细黑" w:cs="华文细黑"/>
          <w:b/>
          <w:bCs/>
          <w:sz w:val="44"/>
          <w:szCs w:val="44"/>
          <w:lang w:val="en-US" w:eastAsia="zh-CN"/>
        </w:rPr>
        <w:t>Furniture</w:t>
      </w: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mc:AlternateContent>
          <mc:Choice Requires="wps">
            <w:drawing>
              <wp:anchor distT="0" distB="0" distL="114300" distR="114300" simplePos="0" relativeHeight="251660288" behindDoc="0" locked="0" layoutInCell="1" allowOverlap="1">
                <wp:simplePos x="0" y="0"/>
                <wp:positionH relativeFrom="column">
                  <wp:posOffset>2889885</wp:posOffset>
                </wp:positionH>
                <wp:positionV relativeFrom="paragraph">
                  <wp:posOffset>153670</wp:posOffset>
                </wp:positionV>
                <wp:extent cx="2371090" cy="914400"/>
                <wp:effectExtent l="0" t="0" r="0" b="0"/>
                <wp:wrapNone/>
                <wp:docPr id="2" name="文本框 2"/>
                <wp:cNvGraphicFramePr/>
                <a:graphic xmlns:a="http://schemas.openxmlformats.org/drawingml/2006/main">
                  <a:graphicData uri="http://schemas.microsoft.com/office/word/2010/wordprocessingShape">
                    <wps:wsp>
                      <wps:cNvSpPr txBox="1"/>
                      <wps:spPr>
                        <a:xfrm>
                          <a:off x="3128010" y="1268095"/>
                          <a:ext cx="237109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文细黑" w:hAnsi="华文细黑" w:eastAsia="华文细黑" w:cs="华文细黑"/>
                                <w:sz w:val="28"/>
                                <w:szCs w:val="28"/>
                              </w:rPr>
                            </w:pPr>
                            <w:r>
                              <w:rPr>
                                <w:rFonts w:hint="eastAsia" w:ascii="华文细黑" w:hAnsi="华文细黑" w:eastAsia="华文细黑" w:cs="华文细黑"/>
                                <w:sz w:val="28"/>
                                <w:szCs w:val="28"/>
                              </w:rPr>
                              <w:t>展会面积：</w:t>
                            </w:r>
                            <w:r>
                              <w:rPr>
                                <w:rFonts w:hint="eastAsia" w:ascii="华文细黑" w:hAnsi="华文细黑" w:eastAsia="华文细黑" w:cs="华文细黑"/>
                                <w:sz w:val="28"/>
                                <w:szCs w:val="28"/>
                                <w:lang w:val="en-US" w:eastAsia="zh-CN"/>
                              </w:rPr>
                              <w:t>1</w:t>
                            </w:r>
                            <w:r>
                              <w:rPr>
                                <w:rFonts w:hint="eastAsia" w:ascii="华文细黑" w:hAnsi="华文细黑" w:eastAsia="华文细黑" w:cs="华文细黑"/>
                                <w:sz w:val="28"/>
                                <w:szCs w:val="28"/>
                              </w:rPr>
                              <w:t>20000</w:t>
                            </w:r>
                            <w:r>
                              <w:rPr>
                                <w:rFonts w:hint="eastAsia" w:ascii="华文细黑" w:hAnsi="华文细黑" w:eastAsia="华文细黑" w:cs="华文细黑"/>
                                <w:sz w:val="28"/>
                                <w:szCs w:val="28"/>
                                <w:lang w:val="en-US" w:eastAsia="zh-CN"/>
                              </w:rPr>
                              <w:t>+</w:t>
                            </w:r>
                            <w:r>
                              <w:rPr>
                                <w:rFonts w:hint="eastAsia" w:ascii="华文细黑" w:hAnsi="华文细黑" w:eastAsia="华文细黑" w:cs="华文细黑"/>
                                <w:sz w:val="28"/>
                                <w:szCs w:val="28"/>
                              </w:rPr>
                              <w:t>平米</w:t>
                            </w:r>
                          </w:p>
                          <w:p>
                            <w:pPr>
                              <w:rPr>
                                <w:rFonts w:hint="eastAsia" w:ascii="华文细黑" w:hAnsi="华文细黑" w:eastAsia="华文细黑" w:cs="华文细黑"/>
                                <w:sz w:val="28"/>
                                <w:szCs w:val="28"/>
                              </w:rPr>
                            </w:pPr>
                            <w:r>
                              <w:rPr>
                                <w:rFonts w:hint="eastAsia" w:ascii="华文细黑" w:hAnsi="华文细黑" w:eastAsia="华文细黑" w:cs="华文细黑"/>
                                <w:sz w:val="28"/>
                                <w:szCs w:val="28"/>
                              </w:rPr>
                              <w:t>参展观众：</w:t>
                            </w:r>
                            <w:r>
                              <w:rPr>
                                <w:rFonts w:hint="eastAsia" w:ascii="华文细黑" w:hAnsi="华文细黑" w:eastAsia="华文细黑" w:cs="华文细黑"/>
                                <w:sz w:val="28"/>
                                <w:szCs w:val="28"/>
                                <w:lang w:val="en-US" w:eastAsia="zh-CN"/>
                              </w:rPr>
                              <w:t>45</w:t>
                            </w:r>
                            <w:r>
                              <w:rPr>
                                <w:rFonts w:hint="eastAsia" w:ascii="华文细黑" w:hAnsi="华文细黑" w:eastAsia="华文细黑" w:cs="华文细黑"/>
                                <w:sz w:val="28"/>
                                <w:szCs w:val="28"/>
                              </w:rPr>
                              <w:t>000</w:t>
                            </w:r>
                            <w:r>
                              <w:rPr>
                                <w:rFonts w:hint="eastAsia" w:ascii="华文细黑" w:hAnsi="华文细黑" w:eastAsia="华文细黑" w:cs="华文细黑"/>
                                <w:sz w:val="28"/>
                                <w:szCs w:val="28"/>
                                <w:lang w:val="en-US" w:eastAsia="zh-CN"/>
                              </w:rPr>
                              <w:t>+</w:t>
                            </w:r>
                            <w:r>
                              <w:rPr>
                                <w:rFonts w:hint="eastAsia" w:ascii="华文细黑" w:hAnsi="华文细黑" w:eastAsia="华文细黑" w:cs="华文细黑"/>
                                <w:sz w:val="28"/>
                                <w:szCs w:val="28"/>
                              </w:rPr>
                              <w:t>人</w:t>
                            </w:r>
                          </w:p>
                          <w:p>
                            <w:pPr>
                              <w:rPr>
                                <w:rFonts w:hint="eastAsia" w:ascii="华文细黑" w:hAnsi="华文细黑" w:eastAsia="华文细黑" w:cs="华文细黑"/>
                                <w:sz w:val="28"/>
                                <w:szCs w:val="28"/>
                                <w:lang w:eastAsia="zh-CN"/>
                              </w:rPr>
                            </w:pPr>
                            <w:r>
                              <w:rPr>
                                <w:rFonts w:hint="eastAsia" w:ascii="华文细黑" w:hAnsi="华文细黑" w:eastAsia="华文细黑" w:cs="华文细黑"/>
                                <w:sz w:val="28"/>
                                <w:szCs w:val="28"/>
                              </w:rPr>
                              <w:t>参展商数量</w:t>
                            </w:r>
                            <w:r>
                              <w:rPr>
                                <w:rFonts w:hint="eastAsia" w:ascii="华文细黑" w:hAnsi="华文细黑" w:eastAsia="华文细黑" w:cs="华文细黑"/>
                                <w:sz w:val="28"/>
                                <w:szCs w:val="28"/>
                                <w:lang w:val="en-US" w:eastAsia="zh-CN"/>
                              </w:rPr>
                              <w:t>:465+</w:t>
                            </w:r>
                            <w:r>
                              <w:rPr>
                                <w:rFonts w:hint="eastAsia" w:ascii="华文细黑" w:hAnsi="华文细黑" w:eastAsia="华文细黑" w:cs="华文细黑"/>
                                <w:sz w:val="28"/>
                                <w:szCs w:val="28"/>
                              </w:rPr>
                              <w:t>家</w:t>
                            </w:r>
                          </w:p>
                          <w:p>
                            <w:pPr>
                              <w:rPr>
                                <w:rFonts w:hint="eastAsia" w:ascii="华文细黑" w:hAnsi="华文细黑" w:eastAsia="华文细黑" w:cs="华文细黑"/>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55pt;margin-top:12.1pt;height:72pt;width:186.7pt;z-index:251660288;mso-width-relative:page;mso-height-relative:page;" filled="f" stroked="f" coordsize="21600,21600" o:gfxdata="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CI2aNoAAAAKAQAADwAAAAAAAAAB&#10;ACAAAAAiAAAAZHJzL2Rvd25yZXYueG1sUEsBAhQAFAAAAAgAh07iQCJYyrVHAgAAcgQAAA4AAAAA&#10;AAAAAQAgAAAAKQEAAGRycy9lMm9Eb2MueG1sUEsFBgAAAAAGAAYAWQEAAOIFAAAAAA==&#10;">
                <v:fill on="f" focussize="0,0"/>
                <v:stroke on="f" weight="0.5pt"/>
                <v:imagedata o:title=""/>
                <o:lock v:ext="edit" aspectratio="f"/>
                <v:textbox>
                  <w:txbxContent>
                    <w:p>
                      <w:pPr>
                        <w:rPr>
                          <w:rFonts w:hint="eastAsia" w:ascii="华文细黑" w:hAnsi="华文细黑" w:eastAsia="华文细黑" w:cs="华文细黑"/>
                          <w:sz w:val="28"/>
                          <w:szCs w:val="28"/>
                        </w:rPr>
                      </w:pPr>
                      <w:r>
                        <w:rPr>
                          <w:rFonts w:hint="eastAsia" w:ascii="华文细黑" w:hAnsi="华文细黑" w:eastAsia="华文细黑" w:cs="华文细黑"/>
                          <w:sz w:val="28"/>
                          <w:szCs w:val="28"/>
                        </w:rPr>
                        <w:t>展会面积：</w:t>
                      </w:r>
                      <w:r>
                        <w:rPr>
                          <w:rFonts w:hint="eastAsia" w:ascii="华文细黑" w:hAnsi="华文细黑" w:eastAsia="华文细黑" w:cs="华文细黑"/>
                          <w:sz w:val="28"/>
                          <w:szCs w:val="28"/>
                          <w:lang w:val="en-US" w:eastAsia="zh-CN"/>
                        </w:rPr>
                        <w:t>1</w:t>
                      </w:r>
                      <w:r>
                        <w:rPr>
                          <w:rFonts w:hint="eastAsia" w:ascii="华文细黑" w:hAnsi="华文细黑" w:eastAsia="华文细黑" w:cs="华文细黑"/>
                          <w:sz w:val="28"/>
                          <w:szCs w:val="28"/>
                        </w:rPr>
                        <w:t>20000</w:t>
                      </w:r>
                      <w:r>
                        <w:rPr>
                          <w:rFonts w:hint="eastAsia" w:ascii="华文细黑" w:hAnsi="华文细黑" w:eastAsia="华文细黑" w:cs="华文细黑"/>
                          <w:sz w:val="28"/>
                          <w:szCs w:val="28"/>
                          <w:lang w:val="en-US" w:eastAsia="zh-CN"/>
                        </w:rPr>
                        <w:t>+</w:t>
                      </w:r>
                      <w:r>
                        <w:rPr>
                          <w:rFonts w:hint="eastAsia" w:ascii="华文细黑" w:hAnsi="华文细黑" w:eastAsia="华文细黑" w:cs="华文细黑"/>
                          <w:sz w:val="28"/>
                          <w:szCs w:val="28"/>
                        </w:rPr>
                        <w:t>平米</w:t>
                      </w:r>
                    </w:p>
                    <w:p>
                      <w:pPr>
                        <w:rPr>
                          <w:rFonts w:hint="eastAsia" w:ascii="华文细黑" w:hAnsi="华文细黑" w:eastAsia="华文细黑" w:cs="华文细黑"/>
                          <w:sz w:val="28"/>
                          <w:szCs w:val="28"/>
                        </w:rPr>
                      </w:pPr>
                      <w:r>
                        <w:rPr>
                          <w:rFonts w:hint="eastAsia" w:ascii="华文细黑" w:hAnsi="华文细黑" w:eastAsia="华文细黑" w:cs="华文细黑"/>
                          <w:sz w:val="28"/>
                          <w:szCs w:val="28"/>
                        </w:rPr>
                        <w:t>参展观众：</w:t>
                      </w:r>
                      <w:r>
                        <w:rPr>
                          <w:rFonts w:hint="eastAsia" w:ascii="华文细黑" w:hAnsi="华文细黑" w:eastAsia="华文细黑" w:cs="华文细黑"/>
                          <w:sz w:val="28"/>
                          <w:szCs w:val="28"/>
                          <w:lang w:val="en-US" w:eastAsia="zh-CN"/>
                        </w:rPr>
                        <w:t>45</w:t>
                      </w:r>
                      <w:r>
                        <w:rPr>
                          <w:rFonts w:hint="eastAsia" w:ascii="华文细黑" w:hAnsi="华文细黑" w:eastAsia="华文细黑" w:cs="华文细黑"/>
                          <w:sz w:val="28"/>
                          <w:szCs w:val="28"/>
                        </w:rPr>
                        <w:t>000</w:t>
                      </w:r>
                      <w:r>
                        <w:rPr>
                          <w:rFonts w:hint="eastAsia" w:ascii="华文细黑" w:hAnsi="华文细黑" w:eastAsia="华文细黑" w:cs="华文细黑"/>
                          <w:sz w:val="28"/>
                          <w:szCs w:val="28"/>
                          <w:lang w:val="en-US" w:eastAsia="zh-CN"/>
                        </w:rPr>
                        <w:t>+</w:t>
                      </w:r>
                      <w:r>
                        <w:rPr>
                          <w:rFonts w:hint="eastAsia" w:ascii="华文细黑" w:hAnsi="华文细黑" w:eastAsia="华文细黑" w:cs="华文细黑"/>
                          <w:sz w:val="28"/>
                          <w:szCs w:val="28"/>
                        </w:rPr>
                        <w:t>人</w:t>
                      </w:r>
                    </w:p>
                    <w:p>
                      <w:pPr>
                        <w:rPr>
                          <w:rFonts w:hint="eastAsia" w:ascii="华文细黑" w:hAnsi="华文细黑" w:eastAsia="华文细黑" w:cs="华文细黑"/>
                          <w:sz w:val="28"/>
                          <w:szCs w:val="28"/>
                          <w:lang w:eastAsia="zh-CN"/>
                        </w:rPr>
                      </w:pPr>
                      <w:r>
                        <w:rPr>
                          <w:rFonts w:hint="eastAsia" w:ascii="华文细黑" w:hAnsi="华文细黑" w:eastAsia="华文细黑" w:cs="华文细黑"/>
                          <w:sz w:val="28"/>
                          <w:szCs w:val="28"/>
                        </w:rPr>
                        <w:t>参展商数量</w:t>
                      </w:r>
                      <w:r>
                        <w:rPr>
                          <w:rFonts w:hint="eastAsia" w:ascii="华文细黑" w:hAnsi="华文细黑" w:eastAsia="华文细黑" w:cs="华文细黑"/>
                          <w:sz w:val="28"/>
                          <w:szCs w:val="28"/>
                          <w:lang w:val="en-US" w:eastAsia="zh-CN"/>
                        </w:rPr>
                        <w:t>:465+</w:t>
                      </w:r>
                      <w:r>
                        <w:rPr>
                          <w:rFonts w:hint="eastAsia" w:ascii="华文细黑" w:hAnsi="华文细黑" w:eastAsia="华文细黑" w:cs="华文细黑"/>
                          <w:sz w:val="28"/>
                          <w:szCs w:val="28"/>
                        </w:rPr>
                        <w:t>家</w:t>
                      </w:r>
                    </w:p>
                    <w:p>
                      <w:pPr>
                        <w:rPr>
                          <w:rFonts w:hint="eastAsia" w:ascii="华文细黑" w:hAnsi="华文细黑" w:eastAsia="华文细黑" w:cs="华文细黑"/>
                          <w:sz w:val="28"/>
                          <w:szCs w:val="28"/>
                        </w:rPr>
                      </w:pPr>
                    </w:p>
                  </w:txbxContent>
                </v:textbox>
              </v:shape>
            </w:pict>
          </mc:Fallback>
        </mc:AlternateContent>
      </w:r>
    </w:p>
    <w:p>
      <w:pPr>
        <w:rPr>
          <w:rFonts w:hint="eastAsia" w:ascii="华文细黑" w:hAnsi="华文细黑" w:eastAsia="华文细黑" w:cs="华文细黑"/>
          <w:sz w:val="28"/>
          <w:szCs w:val="28"/>
        </w:rPr>
      </w:pPr>
      <w:r>
        <w:rPr>
          <w:rFonts w:hint="eastAsia" w:ascii="华文细黑" w:hAnsi="华文细黑" w:eastAsia="华文细黑" w:cs="华文细黑"/>
          <w:sz w:val="28"/>
          <w:szCs w:val="28"/>
        </w:rPr>
        <w:t>展会时间：202</w:t>
      </w:r>
      <w:r>
        <w:rPr>
          <w:rFonts w:hint="eastAsia" w:ascii="华文细黑" w:hAnsi="华文细黑" w:eastAsia="华文细黑" w:cs="华文细黑"/>
          <w:sz w:val="28"/>
          <w:szCs w:val="28"/>
          <w:lang w:val="en-US" w:eastAsia="zh-CN"/>
        </w:rPr>
        <w:t>4</w:t>
      </w:r>
      <w:r>
        <w:rPr>
          <w:rFonts w:hint="eastAsia" w:ascii="华文细黑" w:hAnsi="华文细黑" w:eastAsia="华文细黑" w:cs="华文细黑"/>
          <w:sz w:val="28"/>
          <w:szCs w:val="28"/>
        </w:rPr>
        <w:t xml:space="preserve"> 年 </w:t>
      </w:r>
      <w:r>
        <w:rPr>
          <w:rFonts w:hint="eastAsia" w:ascii="华文细黑" w:hAnsi="华文细黑" w:eastAsia="华文细黑" w:cs="华文细黑"/>
          <w:sz w:val="28"/>
          <w:szCs w:val="28"/>
          <w:lang w:val="en-US" w:eastAsia="zh-CN"/>
        </w:rPr>
        <w:t>10</w:t>
      </w:r>
      <w:r>
        <w:rPr>
          <w:rFonts w:hint="eastAsia" w:ascii="华文细黑" w:hAnsi="华文细黑" w:eastAsia="华文细黑" w:cs="华文细黑"/>
          <w:sz w:val="28"/>
          <w:szCs w:val="28"/>
        </w:rPr>
        <w:t xml:space="preserve">月 </w:t>
      </w:r>
      <w:r>
        <w:rPr>
          <w:rFonts w:hint="eastAsia" w:ascii="华文细黑" w:hAnsi="华文细黑" w:eastAsia="华文细黑" w:cs="华文细黑"/>
          <w:sz w:val="28"/>
          <w:szCs w:val="28"/>
          <w:lang w:val="en-US" w:eastAsia="zh-CN"/>
        </w:rPr>
        <w:t>23</w:t>
      </w:r>
      <w:r>
        <w:rPr>
          <w:rFonts w:hint="eastAsia" w:ascii="华文细黑" w:hAnsi="华文细黑" w:eastAsia="华文细黑" w:cs="华文细黑"/>
          <w:sz w:val="28"/>
          <w:szCs w:val="28"/>
        </w:rPr>
        <w:t>-</w:t>
      </w:r>
      <w:r>
        <w:rPr>
          <w:rFonts w:hint="eastAsia" w:ascii="华文细黑" w:hAnsi="华文细黑" w:eastAsia="华文细黑" w:cs="华文细黑"/>
          <w:sz w:val="28"/>
          <w:szCs w:val="28"/>
          <w:lang w:val="en-US" w:eastAsia="zh-CN"/>
        </w:rPr>
        <w:t>26</w:t>
      </w:r>
      <w:r>
        <w:rPr>
          <w:rFonts w:hint="eastAsia" w:ascii="华文细黑" w:hAnsi="华文细黑" w:eastAsia="华文细黑" w:cs="华文细黑"/>
          <w:sz w:val="28"/>
          <w:szCs w:val="28"/>
        </w:rPr>
        <w:t>日</w:t>
      </w:r>
    </w:p>
    <w:p>
      <w:pPr>
        <w:rPr>
          <w:rFonts w:hint="eastAsia" w:ascii="华文细黑" w:hAnsi="华文细黑" w:eastAsia="华文细黑" w:cs="华文细黑"/>
          <w:sz w:val="28"/>
          <w:szCs w:val="28"/>
        </w:rPr>
      </w:pPr>
      <w:r>
        <w:rPr>
          <w:rFonts w:hint="eastAsia" w:ascii="华文细黑" w:hAnsi="华文细黑" w:eastAsia="华文细黑" w:cs="华文细黑"/>
          <w:sz w:val="28"/>
          <w:szCs w:val="28"/>
        </w:rPr>
        <w:t>展会地点：华沙PTAK国际展览中心</w:t>
      </w:r>
    </w:p>
    <w:p>
      <w:pPr>
        <w:rPr>
          <w:rFonts w:hint="eastAsia" w:ascii="华文细黑" w:hAnsi="华文细黑" w:eastAsia="华文细黑" w:cs="华文细黑"/>
          <w:sz w:val="28"/>
          <w:szCs w:val="28"/>
        </w:rPr>
      </w:pPr>
      <w:r>
        <w:rPr>
          <w:rFonts w:hint="eastAsia" w:ascii="华文细黑" w:hAnsi="华文细黑" w:eastAsia="华文细黑" w:cs="华文细黑"/>
          <w:sz w:val="28"/>
          <w:szCs w:val="28"/>
        </w:rPr>
        <w:t>举办周期：一年一届</w:t>
      </w:r>
    </w:p>
    <w:p>
      <w:pPr>
        <w:rPr>
          <w:rFonts w:hint="eastAsia" w:ascii="华文细黑" w:hAnsi="华文细黑" w:eastAsia="华文细黑" w:cs="华文细黑"/>
          <w:sz w:val="24"/>
          <w:szCs w:val="24"/>
        </w:rPr>
      </w:pP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pict>
          <v:shape id="_x0000_s1027" o:spid="_x0000_s1027" o:spt="202" type="#_x0000_t202" style="height:29.5pt;width:527.3pt;" fillcolor="#1F497D" filled="t" stroked="f" coordsize="21600,21600">
            <v:path/>
            <v:fill on="t" color2="#FFFFFF" focussize="0,0"/>
            <v:stroke on="f"/>
            <v:imagedata o:title=""/>
            <o:lock v:ext="edit" aspectratio="f"/>
            <v:textbox inset="0mm,0mm,0mm,0mm">
              <w:txbxContent>
                <w:p>
                  <w:pPr>
                    <w:spacing w:before="95" w:line="184" w:lineRule="auto"/>
                    <w:ind w:left="6" w:firstLine="294" w:firstLineChars="100"/>
                    <w:rPr>
                      <w:rFonts w:ascii="宋体" w:hAnsi="宋体" w:eastAsia="宋体" w:cs="宋体"/>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pacing w:val="-3"/>
                      <w:sz w:val="30"/>
                      <w:szCs w:val="30"/>
                      <w14:textFill>
                        <w14:solidFill>
                          <w14:schemeClr w14:val="bg1"/>
                        </w14:solidFill>
                      </w14:textFill>
                    </w:rPr>
                    <w:t>展会介绍</w:t>
                  </w:r>
                  <w:r>
                    <w:rPr>
                      <w:rFonts w:ascii="宋体" w:hAnsi="宋体" w:eastAsia="宋体" w:cs="宋体"/>
                      <w:b/>
                      <w:bCs/>
                      <w:color w:val="FFFFFF" w:themeColor="background1"/>
                      <w:spacing w:val="-3"/>
                      <w:sz w:val="30"/>
                      <w:szCs w:val="30"/>
                      <w14:textFill>
                        <w14:solidFill>
                          <w14:schemeClr w14:val="bg1"/>
                        </w14:solidFill>
                      </w14:textFill>
                    </w:rPr>
                    <w:t>：</w:t>
                  </w:r>
                </w:p>
              </w:txbxContent>
            </v:textbox>
            <w10:wrap type="none"/>
            <w10:anchorlock/>
          </v:shape>
        </w:pict>
      </w:r>
    </w:p>
    <w:p>
      <w:pPr>
        <w:rPr>
          <w:rFonts w:hint="eastAsia" w:ascii="华文细黑" w:hAnsi="华文细黑" w:eastAsia="华文细黑" w:cs="华文细黑"/>
          <w:sz w:val="24"/>
          <w:szCs w:val="24"/>
        </w:rPr>
      </w:pPr>
    </w:p>
    <w:p>
      <w:pPr>
        <w:rPr>
          <w:rFonts w:hint="eastAsia" w:ascii="华文细黑" w:hAnsi="华文细黑" w:eastAsia="华文细黑" w:cs="华文细黑"/>
          <w:sz w:val="24"/>
          <w:szCs w:val="24"/>
        </w:rPr>
      </w:pPr>
      <w:r>
        <w:rPr>
          <w:rFonts w:hint="eastAsia" w:ascii="华文细黑" w:hAnsi="华文细黑" w:eastAsia="华文细黑" w:cs="华文细黑"/>
          <w:sz w:val="28"/>
          <w:szCs w:val="28"/>
        </w:rPr>
        <w:t xml:space="preserve"> 波兰国际家具工业博览会Warsaw home </w:t>
      </w:r>
      <w:r>
        <w:rPr>
          <w:rFonts w:hint="eastAsia" w:ascii="华文细黑" w:hAnsi="华文细黑" w:eastAsia="华文细黑" w:cs="华文细黑"/>
          <w:sz w:val="28"/>
          <w:szCs w:val="28"/>
          <w:lang w:val="en-US" w:eastAsia="zh-CN"/>
        </w:rPr>
        <w:t>F</w:t>
      </w:r>
      <w:r>
        <w:rPr>
          <w:rFonts w:hint="eastAsia" w:ascii="华文细黑" w:hAnsi="华文细黑" w:eastAsia="华文细黑" w:cs="华文细黑"/>
          <w:sz w:val="28"/>
          <w:szCs w:val="28"/>
        </w:rPr>
        <w:t>urrniture是行业盛会，旨在汇聚来自波兰及整个中东欧地区的领先企业、技术专家和从业者。该展会提供了建立业务关系、展示创新技术以及交流知识和经验的绝佳机会。华沙家居是一个创新满足实际需求、最大限度挖掘行业潜力的地方</w:t>
      </w:r>
      <w:r>
        <w:rPr>
          <w:rFonts w:hint="eastAsia" w:ascii="华文细黑" w:hAnsi="华文细黑" w:eastAsia="华文细黑" w:cs="华文细黑"/>
          <w:sz w:val="28"/>
          <w:szCs w:val="28"/>
          <w:lang w:eastAsia="zh-CN"/>
        </w:rPr>
        <w:t>，</w:t>
      </w:r>
      <w:r>
        <w:rPr>
          <w:rFonts w:hint="eastAsia" w:ascii="华文细黑" w:hAnsi="华文细黑" w:eastAsia="华文细黑" w:cs="华文细黑"/>
          <w:sz w:val="28"/>
          <w:szCs w:val="28"/>
        </w:rPr>
        <w:t>将是开拓波兰以及中、东欧市场的重要平台。</w:t>
      </w:r>
    </w:p>
    <w:p>
      <w:pPr>
        <w:rPr>
          <w:rFonts w:hint="eastAsia" w:ascii="华文细黑" w:hAnsi="华文细黑" w:eastAsia="华文细黑" w:cs="华文细黑"/>
          <w:b/>
          <w:bCs/>
          <w:sz w:val="24"/>
          <w:szCs w:val="24"/>
        </w:rPr>
      </w:pPr>
    </w:p>
    <w:p/>
    <w:p>
      <w:r>
        <w:drawing>
          <wp:inline distT="0" distB="0" distL="114300" distR="114300">
            <wp:extent cx="2573655" cy="2232660"/>
            <wp:effectExtent l="0" t="0" r="17145" b="1524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7"/>
                    <a:srcRect r="50051"/>
                    <a:stretch>
                      <a:fillRect/>
                    </a:stretch>
                  </pic:blipFill>
                  <pic:spPr>
                    <a:xfrm>
                      <a:off x="0" y="0"/>
                      <a:ext cx="2573655" cy="2232660"/>
                    </a:xfrm>
                    <a:prstGeom prst="rect">
                      <a:avLst/>
                    </a:prstGeom>
                    <a:noFill/>
                    <a:ln>
                      <a:noFill/>
                    </a:ln>
                  </pic:spPr>
                </pic:pic>
              </a:graphicData>
            </a:graphic>
          </wp:inline>
        </w:drawing>
      </w:r>
      <w:r>
        <w:drawing>
          <wp:inline distT="0" distB="0" distL="114300" distR="114300">
            <wp:extent cx="3510280" cy="2254885"/>
            <wp:effectExtent l="0" t="0" r="13970" b="1206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tretch>
                      <a:fillRect/>
                    </a:stretch>
                  </pic:blipFill>
                  <pic:spPr>
                    <a:xfrm>
                      <a:off x="0" y="0"/>
                      <a:ext cx="3510280" cy="2254885"/>
                    </a:xfrm>
                    <a:prstGeom prst="rect">
                      <a:avLst/>
                    </a:prstGeom>
                    <a:noFill/>
                    <a:ln>
                      <a:noFill/>
                    </a:ln>
                  </pic:spPr>
                </pic:pic>
              </a:graphicData>
            </a:graphic>
          </wp:inline>
        </w:drawing>
      </w:r>
    </w:p>
    <w:p/>
    <w:p>
      <w:pPr>
        <w:rPr>
          <w:rFonts w:hint="eastAsia"/>
        </w:rPr>
      </w:pP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mc:AlternateContent>
          <mc:Choice Requires="wps">
            <w:drawing>
              <wp:inline distT="0" distB="0" distL="114300" distR="114300">
                <wp:extent cx="6696710" cy="455930"/>
                <wp:effectExtent l="0" t="0" r="8890" b="1270"/>
                <wp:docPr id="8" name="文本框 8"/>
                <wp:cNvGraphicFramePr/>
                <a:graphic xmlns:a="http://schemas.openxmlformats.org/drawingml/2006/main">
                  <a:graphicData uri="http://schemas.microsoft.com/office/word/2010/wordprocessingShape">
                    <wps:wsp>
                      <wps:cNvSpPr txBox="1"/>
                      <wps:spPr>
                        <a:xfrm>
                          <a:off x="0" y="0"/>
                          <a:ext cx="6696710" cy="455930"/>
                        </a:xfrm>
                        <a:prstGeom prst="rect">
                          <a:avLst/>
                        </a:prstGeom>
                        <a:solidFill>
                          <a:schemeClr val="tx2"/>
                        </a:solidFill>
                        <a:ln>
                          <a:noFill/>
                        </a:ln>
                      </wps:spPr>
                      <wps:txbx>
                        <w:txbxContent>
                          <w:p>
                            <w:pPr>
                              <w:spacing w:before="151" w:line="183" w:lineRule="auto"/>
                              <w:ind w:firstLine="294" w:firstLineChars="100"/>
                              <w:rPr>
                                <w:rFonts w:ascii="微软雅黑" w:hAnsi="微软雅黑" w:eastAsia="微软雅黑" w:cs="微软雅黑"/>
                                <w:b/>
                                <w:bCs/>
                                <w:color w:val="FFFFFF" w:themeColor="background1"/>
                                <w:spacing w:val="-3"/>
                                <w:sz w:val="30"/>
                                <w:szCs w:val="30"/>
                                <w14:textFill>
                                  <w14:solidFill>
                                    <w14:schemeClr w14:val="bg1"/>
                                  </w14:solidFill>
                                </w14:textFill>
                              </w:rPr>
                            </w:pPr>
                            <w:r>
                              <w:rPr>
                                <w:rFonts w:ascii="微软雅黑" w:hAnsi="微软雅黑" w:eastAsia="微软雅黑" w:cs="微软雅黑"/>
                                <w:b/>
                                <w:bCs/>
                                <w:color w:val="FFFFFF" w:themeColor="background1"/>
                                <w:spacing w:val="-3"/>
                                <w:sz w:val="30"/>
                                <w:szCs w:val="30"/>
                                <w14:textFill>
                                  <w14:solidFill>
                                    <w14:schemeClr w14:val="bg1"/>
                                  </w14:solidFill>
                                </w14:textFill>
                              </w:rPr>
                              <w:t>市场介绍：</w:t>
                            </w:r>
                          </w:p>
                          <w:p>
                            <w:pPr>
                              <w:spacing w:before="151" w:line="183" w:lineRule="auto"/>
                              <w:ind w:left="9"/>
                              <w:rPr>
                                <w:rFonts w:ascii="微软雅黑" w:hAnsi="微软雅黑" w:eastAsia="微软雅黑" w:cs="微软雅黑"/>
                                <w:b/>
                                <w:bCs/>
                                <w:spacing w:val="-3"/>
                                <w:sz w:val="30"/>
                                <w:szCs w:val="30"/>
                              </w:rPr>
                            </w:pPr>
                          </w:p>
                        </w:txbxContent>
                      </wps:txbx>
                      <wps:bodyPr lIns="0" tIns="0" rIns="0" bIns="0" upright="1"/>
                    </wps:wsp>
                  </a:graphicData>
                </a:graphic>
              </wp:inline>
            </w:drawing>
          </mc:Choice>
          <mc:Fallback>
            <w:pict>
              <v:shape id="_x0000_s1026" o:spid="_x0000_s1026" o:spt="202" type="#_x0000_t202" style="height:35.9pt;width:527.3pt;" fillcolor="#1F497D [3215]" filled="t" stroked="f" coordsize="21600,21600" o:gfxdata="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MEn91AAAAAUBAAAPAAAAAAAAAAEAIAAAACIA&#10;AABkcnMvZG93bnJldi54bWxQSwECFAAUAAAACACHTuJABaf3lNQBAACbAwAADgAAAAAAAAABACAA&#10;AAAjAQAAZHJzL2Uyb0RvYy54bWxQSwUGAAAAAAYABgBZAQAAaQUAAAAA&#10;">
                <v:fill on="t" focussize="0,0"/>
                <v:stroke on="f"/>
                <v:imagedata o:title=""/>
                <o:lock v:ext="edit" aspectratio="f"/>
                <v:textbox inset="0mm,0mm,0mm,0mm">
                  <w:txbxContent>
                    <w:p>
                      <w:pPr>
                        <w:spacing w:before="151" w:line="183" w:lineRule="auto"/>
                        <w:ind w:firstLine="294" w:firstLineChars="100"/>
                        <w:rPr>
                          <w:rFonts w:ascii="微软雅黑" w:hAnsi="微软雅黑" w:eastAsia="微软雅黑" w:cs="微软雅黑"/>
                          <w:b/>
                          <w:bCs/>
                          <w:color w:val="FFFFFF" w:themeColor="background1"/>
                          <w:spacing w:val="-3"/>
                          <w:sz w:val="30"/>
                          <w:szCs w:val="30"/>
                          <w14:textFill>
                            <w14:solidFill>
                              <w14:schemeClr w14:val="bg1"/>
                            </w14:solidFill>
                          </w14:textFill>
                        </w:rPr>
                      </w:pPr>
                      <w:r>
                        <w:rPr>
                          <w:rFonts w:ascii="微软雅黑" w:hAnsi="微软雅黑" w:eastAsia="微软雅黑" w:cs="微软雅黑"/>
                          <w:b/>
                          <w:bCs/>
                          <w:color w:val="FFFFFF" w:themeColor="background1"/>
                          <w:spacing w:val="-3"/>
                          <w:sz w:val="30"/>
                          <w:szCs w:val="30"/>
                          <w14:textFill>
                            <w14:solidFill>
                              <w14:schemeClr w14:val="bg1"/>
                            </w14:solidFill>
                          </w14:textFill>
                        </w:rPr>
                        <w:t>市场介绍：</w:t>
                      </w:r>
                    </w:p>
                    <w:p>
                      <w:pPr>
                        <w:spacing w:before="151" w:line="183" w:lineRule="auto"/>
                        <w:ind w:left="9"/>
                        <w:rPr>
                          <w:rFonts w:ascii="微软雅黑" w:hAnsi="微软雅黑" w:eastAsia="微软雅黑" w:cs="微软雅黑"/>
                          <w:b/>
                          <w:bCs/>
                          <w:spacing w:val="-3"/>
                          <w:sz w:val="30"/>
                          <w:szCs w:val="30"/>
                        </w:rPr>
                      </w:pPr>
                    </w:p>
                  </w:txbxContent>
                </v:textbox>
                <w10:wrap type="none"/>
                <w10:anchorlock/>
              </v:shape>
            </w:pict>
          </mc:Fallback>
        </mc:AlternateContent>
      </w:r>
    </w:p>
    <w:p>
      <w:pPr>
        <w:rPr>
          <w:rFonts w:hint="eastAsia" w:ascii="华文细黑" w:hAnsi="华文细黑" w:eastAsia="华文细黑" w:cs="华文细黑"/>
          <w:sz w:val="24"/>
          <w:szCs w:val="24"/>
        </w:rPr>
      </w:pPr>
    </w:p>
    <w:p>
      <w:pPr>
        <w:rPr>
          <w:rFonts w:hint="eastAsia" w:ascii="华文细黑" w:hAnsi="华文细黑" w:eastAsia="华文细黑" w:cs="华文细黑"/>
          <w:sz w:val="28"/>
          <w:szCs w:val="28"/>
          <w:lang w:val="en-US" w:eastAsia="zh-CN"/>
        </w:rPr>
      </w:pPr>
      <w:r>
        <w:rPr>
          <w:b/>
          <w:bCs/>
        </w:rPr>
        <w:drawing>
          <wp:anchor distT="0" distB="0" distL="114300" distR="114300" simplePos="0" relativeHeight="251661312" behindDoc="1" locked="0" layoutInCell="1" allowOverlap="1">
            <wp:simplePos x="0" y="0"/>
            <wp:positionH relativeFrom="column">
              <wp:posOffset>3497580</wp:posOffset>
            </wp:positionH>
            <wp:positionV relativeFrom="paragraph">
              <wp:posOffset>21590</wp:posOffset>
            </wp:positionV>
            <wp:extent cx="2658110" cy="2673985"/>
            <wp:effectExtent l="0" t="0" r="8890" b="12065"/>
            <wp:wrapTight wrapText="bothSides">
              <wp:wrapPolygon>
                <wp:start x="0" y="0"/>
                <wp:lineTo x="0" y="21390"/>
                <wp:lineTo x="21517" y="21390"/>
                <wp:lineTo x="21517" y="0"/>
                <wp:lineTo x="0" y="0"/>
              </wp:wrapPolygon>
            </wp:wrapTight>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2658110" cy="2673985"/>
                    </a:xfrm>
                    <a:prstGeom prst="rect">
                      <a:avLst/>
                    </a:prstGeom>
                    <a:noFill/>
                    <a:ln>
                      <a:noFill/>
                    </a:ln>
                  </pic:spPr>
                </pic:pic>
              </a:graphicData>
            </a:graphic>
          </wp:anchor>
        </w:drawing>
      </w:r>
      <w:r>
        <w:rPr>
          <w:rFonts w:hint="eastAsia" w:ascii="华文细黑" w:hAnsi="华文细黑" w:eastAsia="华文细黑" w:cs="华文细黑"/>
          <w:b/>
          <w:bCs/>
          <w:sz w:val="28"/>
          <w:szCs w:val="28"/>
          <w:lang w:val="en-US" w:eastAsia="en-US"/>
        </w:rPr>
        <w:t>地理位置</w:t>
      </w:r>
      <w:r>
        <w:rPr>
          <w:rFonts w:hint="eastAsia" w:ascii="华文细黑" w:hAnsi="华文细黑" w:eastAsia="华文细黑" w:cs="华文细黑"/>
          <w:b/>
          <w:bCs/>
          <w:sz w:val="28"/>
          <w:szCs w:val="28"/>
          <w:lang w:val="en-US" w:eastAsia="zh-CN"/>
        </w:rPr>
        <w:t>优越</w:t>
      </w:r>
      <w:r>
        <w:rPr>
          <w:rFonts w:hint="eastAsia" w:ascii="华文细黑" w:hAnsi="华文细黑" w:eastAsia="华文细黑" w:cs="华文细黑"/>
          <w:b/>
          <w:bCs/>
          <w:sz w:val="28"/>
          <w:szCs w:val="28"/>
          <w:lang w:val="en-US" w:eastAsia="en-US"/>
        </w:rPr>
        <w:t xml:space="preserve"> </w:t>
      </w:r>
      <w:r>
        <w:rPr>
          <w:rFonts w:hint="eastAsia" w:ascii="华文细黑" w:hAnsi="华文细黑" w:eastAsia="华文细黑" w:cs="华文细黑"/>
          <w:sz w:val="28"/>
          <w:szCs w:val="28"/>
          <w:lang w:val="en-US" w:eastAsia="zh-CN"/>
        </w:rPr>
        <w:t>：</w:t>
      </w:r>
      <w:r>
        <w:rPr>
          <w:rFonts w:hint="eastAsia" w:ascii="华文细黑" w:hAnsi="华文细黑" w:eastAsia="华文细黑" w:cs="华文细黑"/>
          <w:sz w:val="28"/>
          <w:szCs w:val="28"/>
          <w:lang w:val="en-US" w:eastAsia="en-US"/>
        </w:rPr>
        <w:t>波兰地处欧洲中部，北临波罗的海，南接捷克和斯洛伐克；东邻白俄罗斯，西接德国；东北和东南部与俄罗斯、立陶宛及乌克兰接壤</w:t>
      </w:r>
      <w:r>
        <w:rPr>
          <w:rFonts w:hint="eastAsia" w:ascii="华文细黑" w:hAnsi="华文细黑" w:eastAsia="华文细黑" w:cs="华文细黑"/>
          <w:sz w:val="28"/>
          <w:szCs w:val="28"/>
          <w:lang w:val="en-US" w:eastAsia="zh-CN"/>
        </w:rPr>
        <w:t>，是</w:t>
      </w:r>
      <w:r>
        <w:rPr>
          <w:rFonts w:hint="eastAsia" w:ascii="华文细黑" w:hAnsi="华文细黑" w:eastAsia="华文细黑" w:cs="华文细黑"/>
          <w:sz w:val="28"/>
          <w:szCs w:val="28"/>
          <w:lang w:val="en-US" w:eastAsia="en-US"/>
        </w:rPr>
        <w:t>进入欧盟市场的门户</w:t>
      </w:r>
      <w:r>
        <w:rPr>
          <w:rFonts w:hint="eastAsia" w:ascii="华文细黑" w:hAnsi="华文细黑" w:eastAsia="华文细黑" w:cs="华文细黑"/>
          <w:sz w:val="28"/>
          <w:szCs w:val="28"/>
          <w:lang w:val="en-US" w:eastAsia="zh-CN"/>
        </w:rPr>
        <w:t>。</w:t>
      </w:r>
    </w:p>
    <w:p>
      <w:pPr>
        <w:rPr>
          <w:rFonts w:hint="eastAsia" w:ascii="华文细黑" w:hAnsi="华文细黑" w:eastAsia="华文细黑" w:cs="华文细黑"/>
          <w:sz w:val="28"/>
          <w:szCs w:val="28"/>
          <w:lang w:val="en-US" w:eastAsia="zh-CN"/>
        </w:rPr>
      </w:pPr>
    </w:p>
    <w:p>
      <w:pPr>
        <w:rPr>
          <w:rFonts w:hint="eastAsia" w:ascii="华文细黑" w:hAnsi="华文细黑" w:eastAsia="华文细黑" w:cs="华文细黑"/>
          <w:sz w:val="28"/>
          <w:szCs w:val="28"/>
          <w:lang w:val="en-US" w:eastAsia="en-US"/>
        </w:rPr>
      </w:pPr>
      <w:r>
        <w:rPr>
          <w:rFonts w:hint="eastAsia" w:ascii="华文细黑" w:hAnsi="华文细黑" w:eastAsia="华文细黑" w:cs="华文细黑"/>
          <w:b/>
          <w:bCs/>
          <w:sz w:val="28"/>
          <w:szCs w:val="28"/>
          <w:lang w:val="en-US" w:eastAsia="zh-CN"/>
        </w:rPr>
        <w:t>经济表现亮眼，逆势而起</w:t>
      </w:r>
      <w:r>
        <w:rPr>
          <w:rFonts w:hint="eastAsia" w:ascii="华文细黑" w:hAnsi="华文细黑" w:eastAsia="华文细黑" w:cs="华文细黑"/>
          <w:sz w:val="28"/>
          <w:szCs w:val="28"/>
          <w:lang w:val="en-US" w:eastAsia="zh-CN"/>
        </w:rPr>
        <w:t>：</w:t>
      </w:r>
      <w:r>
        <w:rPr>
          <w:rFonts w:hint="eastAsia" w:ascii="华文细黑" w:hAnsi="华文细黑" w:eastAsia="华文细黑" w:cs="华文细黑"/>
          <w:sz w:val="28"/>
          <w:szCs w:val="28"/>
          <w:lang w:val="en-US" w:eastAsia="en-US"/>
        </w:rPr>
        <w:t>在经济方面，波兰的表现备受瞩目。2023年，波兰的GDP总量突破了8000亿美元，同比增长约17%。</w:t>
      </w:r>
    </w:p>
    <w:p>
      <w:pPr>
        <w:rPr>
          <w:rFonts w:hint="eastAsia" w:ascii="华文细黑" w:hAnsi="华文细黑" w:eastAsia="华文细黑" w:cs="华文细黑"/>
          <w:sz w:val="28"/>
          <w:szCs w:val="28"/>
          <w:lang w:val="en-US" w:eastAsia="en-US"/>
        </w:rPr>
      </w:pPr>
    </w:p>
    <w:p>
      <w:pPr>
        <w:rPr>
          <w:rFonts w:hint="eastAsia" w:ascii="华文细黑" w:hAnsi="华文细黑" w:eastAsia="华文细黑" w:cs="华文细黑"/>
          <w:b/>
          <w:bCs/>
          <w:sz w:val="28"/>
          <w:szCs w:val="28"/>
          <w:lang w:val="en-US" w:eastAsia="zh-CN"/>
        </w:rPr>
      </w:pPr>
      <w:r>
        <w:rPr>
          <w:rFonts w:hint="eastAsia" w:ascii="华文细黑" w:hAnsi="华文细黑" w:eastAsia="华文细黑" w:cs="华文细黑"/>
          <w:b/>
          <w:bCs/>
          <w:sz w:val="28"/>
          <w:szCs w:val="28"/>
          <w:lang w:val="en-US" w:eastAsia="zh-CN"/>
        </w:rPr>
        <w:t>波兰家具市场：</w:t>
      </w:r>
    </w:p>
    <w:p>
      <w:pPr>
        <w:rPr>
          <w:rFonts w:hint="eastAsia" w:ascii="华文细黑" w:hAnsi="华文细黑" w:eastAsia="华文细黑" w:cs="华文细黑"/>
          <w:sz w:val="28"/>
          <w:szCs w:val="28"/>
          <w:lang w:val="en-US" w:eastAsia="zh-CN"/>
        </w:rPr>
      </w:pPr>
      <w:r>
        <w:drawing>
          <wp:anchor distT="0" distB="0" distL="114300" distR="114300" simplePos="0" relativeHeight="251662336" behindDoc="0" locked="0" layoutInCell="1" allowOverlap="1">
            <wp:simplePos x="0" y="0"/>
            <wp:positionH relativeFrom="column">
              <wp:posOffset>-103505</wp:posOffset>
            </wp:positionH>
            <wp:positionV relativeFrom="paragraph">
              <wp:posOffset>246380</wp:posOffset>
            </wp:positionV>
            <wp:extent cx="3614420" cy="1986280"/>
            <wp:effectExtent l="0" t="0" r="5080" b="13970"/>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3614420" cy="1986280"/>
                    </a:xfrm>
                    <a:prstGeom prst="rect">
                      <a:avLst/>
                    </a:prstGeom>
                    <a:noFill/>
                    <a:ln>
                      <a:noFill/>
                    </a:ln>
                  </pic:spPr>
                </pic:pic>
              </a:graphicData>
            </a:graphic>
          </wp:anchor>
        </w:drawing>
      </w:r>
    </w:p>
    <w:p>
      <w:pPr>
        <w:rPr>
          <w:rFonts w:hint="eastAsia" w:ascii="华文细黑" w:hAnsi="华文细黑" w:eastAsia="华文细黑" w:cs="华文细黑"/>
          <w:sz w:val="28"/>
          <w:szCs w:val="28"/>
          <w:lang w:val="en-US" w:eastAsia="zh-CN"/>
        </w:rPr>
      </w:pPr>
      <w:r>
        <w:rPr>
          <w:rFonts w:hint="eastAsia" w:ascii="华文细黑" w:hAnsi="华文细黑" w:eastAsia="华文细黑" w:cs="华文细黑"/>
          <w:b/>
          <w:bCs/>
          <w:sz w:val="28"/>
          <w:szCs w:val="28"/>
          <w:lang w:val="en-US" w:eastAsia="en-US"/>
        </w:rPr>
        <w:t>波兰是东欧地区最大的市场，</w:t>
      </w:r>
      <w:r>
        <w:rPr>
          <w:rFonts w:hint="eastAsia" w:ascii="华文细黑" w:hAnsi="华文细黑" w:eastAsia="华文细黑" w:cs="华文细黑"/>
          <w:b/>
          <w:bCs/>
          <w:sz w:val="28"/>
          <w:szCs w:val="28"/>
          <w:lang w:val="en-US" w:eastAsia="zh-CN"/>
        </w:rPr>
        <w:t>是欧盟第一大家具出口国，也是世界第二大家具出口国。</w:t>
      </w:r>
      <w:r>
        <w:rPr>
          <w:rFonts w:hint="eastAsia" w:ascii="华文细黑" w:hAnsi="华文细黑" w:eastAsia="华文细黑" w:cs="华文细黑"/>
          <w:sz w:val="28"/>
          <w:szCs w:val="28"/>
          <w:lang w:val="en-US" w:eastAsia="zh-CN"/>
        </w:rPr>
        <w:t>波兰制造的家具 98% 用于出口。</w:t>
      </w:r>
    </w:p>
    <w:p>
      <w:pPr>
        <w:rPr>
          <w:rFonts w:hint="eastAsia" w:ascii="华文细黑" w:hAnsi="华文细黑" w:eastAsia="华文细黑" w:cs="华文细黑"/>
          <w:sz w:val="28"/>
          <w:szCs w:val="28"/>
          <w:lang w:val="en-US" w:eastAsia="en-US"/>
        </w:rPr>
      </w:pPr>
      <w:bookmarkStart w:id="0" w:name="_GoBack"/>
      <w:bookmarkEnd w:id="0"/>
    </w:p>
    <w:p>
      <w:pPr>
        <w:rPr>
          <w:rFonts w:hint="eastAsia" w:ascii="华文细黑" w:hAnsi="华文细黑" w:eastAsia="华文细黑" w:cs="华文细黑"/>
          <w:snapToGrid w:val="0"/>
          <w:color w:val="000000"/>
          <w:kern w:val="0"/>
          <w:sz w:val="28"/>
          <w:szCs w:val="28"/>
          <w:lang w:val="en-US" w:eastAsia="en-US" w:bidi="ar-SA"/>
        </w:rPr>
      </w:pPr>
      <w:r>
        <w:rPr>
          <w:rFonts w:hint="eastAsia" w:ascii="华文细黑" w:hAnsi="华文细黑" w:eastAsia="华文细黑" w:cs="华文细黑"/>
          <w:sz w:val="28"/>
          <w:szCs w:val="28"/>
          <w:lang w:val="en-US" w:eastAsia="zh-CN"/>
        </w:rPr>
        <w:t>2018-2021年期间波兰家具出口增长了24%，从2017年的122亿欧元增长到2021年的近152亿欧元，而进口增长了 58.0%，从30亿欧元增长到48亿欧元。在波兰，2024年家具市场收入达到86.9亿美元。预计年增 长率为7.21%（2024-2028年复合年增长率）。</w:t>
      </w:r>
      <w:r>
        <w:rPr>
          <w:rFonts w:hint="eastAsia" w:ascii="华文细黑" w:hAnsi="华文细黑" w:eastAsia="华文细黑" w:cs="华文细黑"/>
          <w:snapToGrid w:val="0"/>
          <w:color w:val="000000"/>
          <w:kern w:val="0"/>
          <w:sz w:val="28"/>
          <w:szCs w:val="28"/>
          <w:lang w:val="en-US" w:eastAsia="en-US" w:bidi="ar-SA"/>
        </w:rPr>
        <w:t>住宅建筑市场的扩张、互联网普及率的提高、环保产品吸引力的增加以及生活方式的改变等因素都促进了家居行业的增长。</w:t>
      </w: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mc:AlternateContent>
          <mc:Choice Requires="wps">
            <w:drawing>
              <wp:inline distT="0" distB="0" distL="114300" distR="114300">
                <wp:extent cx="6696710" cy="36830"/>
                <wp:effectExtent l="0" t="0" r="8890" b="1270"/>
                <wp:docPr id="6" name="任意多边形 6"/>
                <wp:cNvGraphicFramePr/>
                <a:graphic xmlns:a="http://schemas.openxmlformats.org/drawingml/2006/main">
                  <a:graphicData uri="http://schemas.microsoft.com/office/word/2010/wordprocessingShape">
                    <wps:wsp>
                      <wps:cNvSpPr/>
                      <wps:spPr>
                        <a:xfrm>
                          <a:off x="0" y="0"/>
                          <a:ext cx="6696710" cy="36830"/>
                        </a:xfrm>
                        <a:custGeom>
                          <a:avLst/>
                          <a:gdLst/>
                          <a:ahLst/>
                          <a:cxnLst/>
                          <a:pathLst>
                            <a:path w="10545" h="58">
                              <a:moveTo>
                                <a:pt x="0" y="0"/>
                              </a:moveTo>
                              <a:lnTo>
                                <a:pt x="10545" y="0"/>
                              </a:lnTo>
                              <a:lnTo>
                                <a:pt x="10545" y="19"/>
                              </a:lnTo>
                              <a:lnTo>
                                <a:pt x="0" y="19"/>
                              </a:lnTo>
                              <a:lnTo>
                                <a:pt x="0" y="0"/>
                              </a:lnTo>
                              <a:close/>
                            </a:path>
                            <a:path w="10545" h="58">
                              <a:moveTo>
                                <a:pt x="0" y="38"/>
                              </a:moveTo>
                              <a:lnTo>
                                <a:pt x="10545" y="38"/>
                              </a:lnTo>
                              <a:lnTo>
                                <a:pt x="10545" y="57"/>
                              </a:lnTo>
                              <a:lnTo>
                                <a:pt x="0" y="57"/>
                              </a:lnTo>
                              <a:lnTo>
                                <a:pt x="0" y="38"/>
                              </a:lnTo>
                              <a:close/>
                            </a:path>
                          </a:pathLst>
                        </a:custGeom>
                        <a:solidFill>
                          <a:srgbClr val="000000"/>
                        </a:solidFill>
                        <a:ln>
                          <a:noFill/>
                        </a:ln>
                      </wps:spPr>
                      <wps:bodyPr upright="1"/>
                    </wps:wsp>
                  </a:graphicData>
                </a:graphic>
              </wp:inline>
            </w:drawing>
          </mc:Choice>
          <mc:Fallback>
            <w:pict>
              <v:shape id="_x0000_s1026" o:spid="_x0000_s1026" o:spt="100" style="height:2.9pt;width:527.3pt;" fillcolor="#000000" filled="t" stroked="f" coordsize="10545,58" o:gfxdata="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lrO29IAAAAEAQAADwAAAAAAAAABACAAAAAiAAAAZHJzL2Rvd25yZXYueG1sUEsBAhQAFAAA&#10;AAgAh07iQM2AyYYuAgAAcAUAAA4AAAAAAAAAAQAgAAAAIQEAAGRycy9lMm9Eb2MueG1sUEsFBgAA&#10;AAAGAAYAWQEAAMEFAAAAAA==&#10;" path="m0,0l10545,0,10545,19,0,19,0,0xem0,38l10545,38,10545,57,0,57,0,38xe">
                <v:fill on="t" focussize="0,0"/>
                <v:stroke on="f"/>
                <v:imagedata o:title=""/>
                <o:lock v:ext="edit" aspectratio="f"/>
                <w10:wrap type="none"/>
                <w10:anchorlock/>
              </v:shape>
            </w:pict>
          </mc:Fallback>
        </mc:AlternateContent>
      </w:r>
    </w:p>
    <w:p>
      <w:r>
        <w:rPr>
          <w:rFonts w:hint="eastAsia" w:ascii="华文细黑" w:hAnsi="华文细黑" w:eastAsia="华文细黑" w:cs="华文细黑"/>
          <w:sz w:val="24"/>
          <w:szCs w:val="24"/>
        </w:rPr>
        <mc:AlternateContent>
          <mc:Choice Requires="wps">
            <w:drawing>
              <wp:inline distT="0" distB="0" distL="114300" distR="114300">
                <wp:extent cx="6696710" cy="279400"/>
                <wp:effectExtent l="0" t="0" r="8890" b="6350"/>
                <wp:docPr id="5" name="文本框 5"/>
                <wp:cNvGraphicFramePr/>
                <a:graphic xmlns:a="http://schemas.openxmlformats.org/drawingml/2006/main">
                  <a:graphicData uri="http://schemas.microsoft.com/office/word/2010/wordprocessingShape">
                    <wps:wsp>
                      <wps:cNvSpPr txBox="1"/>
                      <wps:spPr>
                        <a:xfrm>
                          <a:off x="0" y="0"/>
                          <a:ext cx="6696710" cy="279400"/>
                        </a:xfrm>
                        <a:prstGeom prst="rect">
                          <a:avLst/>
                        </a:prstGeom>
                        <a:solidFill>
                          <a:schemeClr val="tx2"/>
                        </a:solidFill>
                        <a:ln>
                          <a:noFill/>
                        </a:ln>
                      </wps:spPr>
                      <wps:txbx>
                        <w:txbxContent>
                          <w:p>
                            <w:pPr>
                              <w:spacing w:before="95" w:line="184" w:lineRule="auto"/>
                              <w:ind w:left="6" w:firstLine="294" w:firstLineChars="100"/>
                              <w:rPr>
                                <w:rFonts w:hint="eastAsia" w:ascii="微软雅黑" w:hAnsi="微软雅黑" w:eastAsia="微软雅黑" w:cs="微软雅黑"/>
                                <w:b/>
                                <w:bCs/>
                                <w:color w:val="FFFFFF" w:themeColor="background1"/>
                                <w:spacing w:val="-3"/>
                                <w:sz w:val="30"/>
                                <w:szCs w:val="30"/>
                                <w14:textFill>
                                  <w14:solidFill>
                                    <w14:schemeClr w14:val="bg1"/>
                                  </w14:solidFill>
                                </w14:textFill>
                              </w:rPr>
                            </w:pPr>
                            <w:r>
                              <w:rPr>
                                <w:rFonts w:hint="eastAsia" w:ascii="微软雅黑" w:hAnsi="微软雅黑" w:eastAsia="微软雅黑" w:cs="微软雅黑"/>
                                <w:b/>
                                <w:bCs/>
                                <w:color w:val="FFFFFF" w:themeColor="background1"/>
                                <w:spacing w:val="-3"/>
                                <w:sz w:val="30"/>
                                <w:szCs w:val="30"/>
                                <w14:textFill>
                                  <w14:solidFill>
                                    <w14:schemeClr w14:val="bg1"/>
                                  </w14:solidFill>
                                </w14:textFill>
                              </w:rPr>
                              <w:t>展品范围：</w:t>
                            </w:r>
                          </w:p>
                          <w:p/>
                        </w:txbxContent>
                      </wps:txbx>
                      <wps:bodyPr lIns="0" tIns="0" rIns="0" bIns="0" upright="1"/>
                    </wps:wsp>
                  </a:graphicData>
                </a:graphic>
              </wp:inline>
            </w:drawing>
          </mc:Choice>
          <mc:Fallback>
            <w:pict>
              <v:shape id="_x0000_s1026" o:spid="_x0000_s1026" o:spt="202" type="#_x0000_t202" style="height:22pt;width:527.3pt;" fillcolor="#1F497D [3215]" filled="t" stroked="f" coordsize="21600,21600" o:gfxdata="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1/fKTUAAAABQEAAA8AAAAAAAAAAQAgAAAAIgAA&#10;AGRycy9kb3ducmV2LnhtbFBLAQIUABQAAAAIAIdO4kDhQb2z0wEAAJsDAAAOAAAAAAAAAAEAIAAA&#10;ACMBAABkcnMvZTJvRG9jLnhtbFBLBQYAAAAABgAGAFkBAABoBQAAAAA=&#10;">
                <v:fill on="t" focussize="0,0"/>
                <v:stroke on="f"/>
                <v:imagedata o:title=""/>
                <o:lock v:ext="edit" aspectratio="f"/>
                <v:textbox inset="0mm,0mm,0mm,0mm">
                  <w:txbxContent>
                    <w:p>
                      <w:pPr>
                        <w:spacing w:before="95" w:line="184" w:lineRule="auto"/>
                        <w:ind w:left="6" w:firstLine="294" w:firstLineChars="100"/>
                        <w:rPr>
                          <w:rFonts w:hint="eastAsia" w:ascii="微软雅黑" w:hAnsi="微软雅黑" w:eastAsia="微软雅黑" w:cs="微软雅黑"/>
                          <w:b/>
                          <w:bCs/>
                          <w:color w:val="FFFFFF" w:themeColor="background1"/>
                          <w:spacing w:val="-3"/>
                          <w:sz w:val="30"/>
                          <w:szCs w:val="30"/>
                          <w14:textFill>
                            <w14:solidFill>
                              <w14:schemeClr w14:val="bg1"/>
                            </w14:solidFill>
                          </w14:textFill>
                        </w:rPr>
                      </w:pPr>
                      <w:r>
                        <w:rPr>
                          <w:rFonts w:hint="eastAsia" w:ascii="微软雅黑" w:hAnsi="微软雅黑" w:eastAsia="微软雅黑" w:cs="微软雅黑"/>
                          <w:b/>
                          <w:bCs/>
                          <w:color w:val="FFFFFF" w:themeColor="background1"/>
                          <w:spacing w:val="-3"/>
                          <w:sz w:val="30"/>
                          <w:szCs w:val="30"/>
                          <w14:textFill>
                            <w14:solidFill>
                              <w14:schemeClr w14:val="bg1"/>
                            </w14:solidFill>
                          </w14:textFill>
                        </w:rPr>
                        <w:t>展品范围：</w:t>
                      </w:r>
                    </w:p>
                    <w:p/>
                  </w:txbxContent>
                </v:textbox>
                <w10:wrap type="none"/>
                <w10:anchorlock/>
              </v:shape>
            </w:pict>
          </mc:Fallback>
        </mc:AlternateContent>
      </w:r>
    </w:p>
    <w:p>
      <w:pPr>
        <w:rPr>
          <w:rFonts w:hint="eastAsia" w:ascii="华文细黑" w:hAnsi="华文细黑" w:eastAsia="华文细黑" w:cs="华文细黑"/>
          <w:b/>
          <w:bCs/>
          <w:sz w:val="24"/>
          <w:szCs w:val="24"/>
        </w:rPr>
      </w:pPr>
    </w:p>
    <w:p>
      <w:pPr>
        <w:rPr>
          <w:rFonts w:hint="default" w:ascii="华文细黑" w:hAnsi="华文细黑" w:eastAsia="华文细黑" w:cs="华文细黑"/>
          <w:sz w:val="28"/>
          <w:szCs w:val="28"/>
          <w:lang w:val="en-US" w:eastAsia="en-US"/>
        </w:rPr>
      </w:pPr>
      <w:r>
        <w:rPr>
          <w:rFonts w:hint="eastAsia" w:ascii="华文细黑" w:hAnsi="华文细黑" w:eastAsia="华文细黑" w:cs="华文细黑"/>
          <w:sz w:val="28"/>
          <w:szCs w:val="28"/>
          <w:lang w:val="en-US" w:eastAsia="en-US"/>
        </w:rPr>
        <w:t>★</w:t>
      </w:r>
      <w:r>
        <w:rPr>
          <w:rFonts w:hint="eastAsia" w:ascii="华文细黑" w:hAnsi="华文细黑" w:eastAsia="华文细黑" w:cs="华文细黑"/>
          <w:sz w:val="28"/>
          <w:szCs w:val="28"/>
          <w:lang w:val="en-US" w:eastAsia="zh-CN"/>
        </w:rPr>
        <w:t>家庭家具：包括书桌、咖啡桌、电视桌、木扶手椅、软垫沙发椅、弯曲木椅、转椅、凳子、沙发、床、床垫、鸡尾酒柜、五斗橱、碗橱、衣柜、客厅家具、餐厅家具、起居室家具、卧室家具、儿童家具、金属和玻璃家具、壁挂式家具、搁架、玻璃展示柜等；</w:t>
      </w:r>
    </w:p>
    <w:p>
      <w:pPr>
        <w:rPr>
          <w:rFonts w:hint="default" w:ascii="华文细黑" w:hAnsi="华文细黑" w:eastAsia="华文细黑" w:cs="华文细黑"/>
          <w:sz w:val="28"/>
          <w:szCs w:val="28"/>
          <w:lang w:val="en-US" w:eastAsia="en-US"/>
        </w:rPr>
      </w:pPr>
      <w:r>
        <w:rPr>
          <w:rFonts w:hint="eastAsia" w:ascii="华文细黑" w:hAnsi="华文细黑" w:eastAsia="华文细黑" w:cs="华文细黑"/>
          <w:sz w:val="28"/>
          <w:szCs w:val="28"/>
          <w:lang w:val="en-US" w:eastAsia="en-US"/>
        </w:rPr>
        <w:t>★</w:t>
      </w:r>
      <w:r>
        <w:rPr>
          <w:rFonts w:hint="eastAsia" w:ascii="华文细黑" w:hAnsi="华文细黑" w:eastAsia="华文细黑" w:cs="华文细黑"/>
          <w:sz w:val="28"/>
          <w:szCs w:val="28"/>
          <w:lang w:val="en-US" w:eastAsia="zh-CN"/>
        </w:rPr>
        <w:t>仿古家具：桌椅、衣柜、沙发、展示柜、其他；</w:t>
      </w:r>
    </w:p>
    <w:p>
      <w:pPr>
        <w:rPr>
          <w:rFonts w:hint="default" w:ascii="华文细黑" w:hAnsi="华文细黑" w:eastAsia="华文细黑" w:cs="华文细黑"/>
          <w:sz w:val="28"/>
          <w:szCs w:val="28"/>
          <w:lang w:val="en-US" w:eastAsia="en-US"/>
        </w:rPr>
      </w:pPr>
      <w:r>
        <w:rPr>
          <w:rFonts w:hint="eastAsia" w:ascii="华文细黑" w:hAnsi="华文细黑" w:eastAsia="华文细黑" w:cs="华文细黑"/>
          <w:sz w:val="28"/>
          <w:szCs w:val="28"/>
          <w:lang w:val="en-US" w:eastAsia="en-US"/>
        </w:rPr>
        <w:t>★</w:t>
      </w:r>
      <w:r>
        <w:rPr>
          <w:rFonts w:hint="eastAsia" w:ascii="华文细黑" w:hAnsi="华文细黑" w:eastAsia="华文细黑" w:cs="华文细黑"/>
          <w:sz w:val="28"/>
          <w:szCs w:val="28"/>
          <w:lang w:val="en-US" w:eastAsia="zh-CN"/>
        </w:rPr>
        <w:t>藤条家具：桌椅、五斗橱；</w:t>
      </w:r>
    </w:p>
    <w:p>
      <w:pPr>
        <w:rPr>
          <w:rFonts w:hint="default" w:ascii="华文细黑" w:hAnsi="华文细黑" w:eastAsia="华文细黑" w:cs="华文细黑"/>
          <w:sz w:val="28"/>
          <w:szCs w:val="28"/>
          <w:lang w:val="en-US" w:eastAsia="en-US"/>
        </w:rPr>
      </w:pPr>
      <w:r>
        <w:rPr>
          <w:rFonts w:hint="eastAsia" w:ascii="华文细黑" w:hAnsi="华文细黑" w:eastAsia="华文细黑" w:cs="华文细黑"/>
          <w:sz w:val="28"/>
          <w:szCs w:val="28"/>
          <w:lang w:val="en-US" w:eastAsia="en-US"/>
        </w:rPr>
        <w:t>★</w:t>
      </w:r>
      <w:r>
        <w:rPr>
          <w:rFonts w:hint="eastAsia" w:ascii="华文细黑" w:hAnsi="华文细黑" w:eastAsia="华文细黑" w:cs="华文细黑"/>
          <w:sz w:val="28"/>
          <w:szCs w:val="28"/>
          <w:lang w:val="en-US" w:eastAsia="zh-CN"/>
        </w:rPr>
        <w:t>厨房家具：桌椅、凳子、壁挂式家具、成套厨房家具；</w:t>
      </w:r>
    </w:p>
    <w:p>
      <w:pPr>
        <w:rPr>
          <w:rFonts w:hint="default" w:ascii="华文细黑" w:hAnsi="华文细黑" w:eastAsia="华文细黑" w:cs="华文细黑"/>
          <w:sz w:val="28"/>
          <w:szCs w:val="28"/>
          <w:lang w:val="en-US" w:eastAsia="en-US"/>
        </w:rPr>
      </w:pPr>
      <w:r>
        <w:rPr>
          <w:rFonts w:hint="eastAsia" w:ascii="华文细黑" w:hAnsi="华文细黑" w:eastAsia="华文细黑" w:cs="华文细黑"/>
          <w:sz w:val="28"/>
          <w:szCs w:val="28"/>
          <w:lang w:val="en-US" w:eastAsia="en-US"/>
        </w:rPr>
        <w:t>★</w:t>
      </w:r>
      <w:r>
        <w:rPr>
          <w:rFonts w:hint="eastAsia" w:ascii="华文细黑" w:hAnsi="华文细黑" w:eastAsia="华文细黑" w:cs="华文细黑"/>
          <w:sz w:val="28"/>
          <w:szCs w:val="28"/>
          <w:lang w:val="en-US" w:eastAsia="zh-CN"/>
        </w:rPr>
        <w:t>浴室家具：梳妆台、桌椅；</w:t>
      </w:r>
    </w:p>
    <w:p>
      <w:pPr>
        <w:rPr>
          <w:rFonts w:hint="default" w:ascii="华文细黑" w:hAnsi="华文细黑" w:eastAsia="华文细黑" w:cs="华文细黑"/>
          <w:sz w:val="28"/>
          <w:szCs w:val="28"/>
          <w:lang w:val="en-US" w:eastAsia="en-US"/>
        </w:rPr>
      </w:pPr>
      <w:r>
        <w:rPr>
          <w:rFonts w:hint="eastAsia" w:ascii="华文细黑" w:hAnsi="华文细黑" w:eastAsia="华文细黑" w:cs="华文细黑"/>
          <w:sz w:val="28"/>
          <w:szCs w:val="28"/>
          <w:lang w:val="en-US" w:eastAsia="en-US"/>
        </w:rPr>
        <w:t>★</w:t>
      </w:r>
      <w:r>
        <w:rPr>
          <w:rFonts w:hint="eastAsia" w:ascii="华文细黑" w:hAnsi="华文细黑" w:eastAsia="华文细黑" w:cs="华文细黑"/>
          <w:sz w:val="28"/>
          <w:szCs w:val="28"/>
          <w:lang w:val="en-US" w:eastAsia="zh-CN"/>
        </w:rPr>
        <w:t>花园和休闲家具：桌子、躺椅、长凳；</w:t>
      </w:r>
    </w:p>
    <w:p>
      <w:pPr>
        <w:rPr>
          <w:rFonts w:hint="default" w:ascii="华文细黑" w:hAnsi="华文细黑" w:eastAsia="华文细黑" w:cs="华文细黑"/>
          <w:sz w:val="28"/>
          <w:szCs w:val="28"/>
          <w:lang w:val="en-US" w:eastAsia="en-US"/>
        </w:rPr>
      </w:pPr>
      <w:r>
        <w:rPr>
          <w:rFonts w:hint="eastAsia" w:ascii="华文细黑" w:hAnsi="华文细黑" w:eastAsia="华文细黑" w:cs="华文细黑"/>
          <w:sz w:val="28"/>
          <w:szCs w:val="28"/>
          <w:lang w:val="en-US" w:eastAsia="en-US"/>
        </w:rPr>
        <w:t>★</w:t>
      </w:r>
      <w:r>
        <w:rPr>
          <w:rFonts w:hint="eastAsia" w:ascii="华文细黑" w:hAnsi="华文细黑" w:eastAsia="华文细黑" w:cs="华文细黑"/>
          <w:sz w:val="28"/>
          <w:szCs w:val="28"/>
          <w:lang w:val="en-US" w:eastAsia="zh-CN"/>
        </w:rPr>
        <w:t>公共服务家具：药房家具、银行家具、办公室家具、档案馆家具、汽车展示厅、图书馆家具、宾馆家具、实验室家具、餐厅家具、商店家具、学校家具等。</w:t>
      </w:r>
    </w:p>
    <w:p>
      <w:pPr>
        <w:rPr>
          <w:rFonts w:hint="eastAsia" w:ascii="华文细黑" w:hAnsi="华文细黑" w:eastAsia="华文细黑" w:cs="华文细黑"/>
          <w:sz w:val="28"/>
          <w:szCs w:val="28"/>
          <w:lang w:val="en-US" w:eastAsia="zh-CN"/>
        </w:rPr>
      </w:pPr>
    </w:p>
    <w:p>
      <w:pPr>
        <w:rPr>
          <w:rFonts w:hint="eastAsia" w:ascii="华文细黑" w:hAnsi="华文细黑" w:eastAsia="华文细黑" w:cs="华文细黑"/>
          <w:sz w:val="24"/>
          <w:szCs w:val="24"/>
        </w:rPr>
      </w:pPr>
    </w:p>
    <w:tbl>
      <w:tblPr>
        <w:tblStyle w:val="11"/>
        <w:tblW w:w="104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5"/>
        <w:gridCol w:w="3379"/>
        <w:gridCol w:w="1885"/>
        <w:gridCol w:w="2360"/>
        <w:gridCol w:w="24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2"/>
          <w:wAfter w:w="4805" w:type="dxa"/>
          <w:trHeight w:val="726" w:hRule="atLeast"/>
        </w:trPr>
        <w:tc>
          <w:tcPr>
            <w:tcW w:w="5669" w:type="dxa"/>
            <w:gridSpan w:val="3"/>
            <w:tcBorders>
              <w:top w:val="nil"/>
              <w:left w:val="nil"/>
              <w:right w:val="nil"/>
            </w:tcBorders>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pict>
                <v:shape id="_x0000_s1032" o:spid="_x0000_s1032" o:spt="202" type="#_x0000_t202" style="height:31.25pt;width:527.3pt;" fillcolor="#1F497D" filled="t" stroked="f" coordsize="21600,21600">
                  <v:path/>
                  <v:fill on="t" color2="#FFFFFF" focussize="0,0"/>
                  <v:stroke on="f"/>
                  <v:imagedata o:title=""/>
                  <o:lock v:ext="edit" aspectratio="f"/>
                  <v:textbox inset="0mm,0mm,0mm,0mm">
                    <w:txbxContent>
                      <w:p>
                        <w:pPr>
                          <w:spacing w:before="175" w:line="183" w:lineRule="auto"/>
                          <w:ind w:left="3" w:firstLine="298" w:firstLineChars="100"/>
                          <w:rPr>
                            <w:rFonts w:ascii="微软雅黑" w:hAnsi="微软雅黑" w:eastAsia="微软雅黑" w:cs="微软雅黑"/>
                            <w:color w:val="FFFFFF" w:themeColor="background1"/>
                            <w:sz w:val="30"/>
                            <w:szCs w:val="30"/>
                            <w14:textFill>
                              <w14:solidFill>
                                <w14:schemeClr w14:val="bg1"/>
                              </w14:solidFill>
                            </w14:textFill>
                          </w:rPr>
                        </w:pPr>
                        <w:r>
                          <w:rPr>
                            <w:rFonts w:ascii="微软雅黑" w:hAnsi="微软雅黑" w:eastAsia="微软雅黑" w:cs="微软雅黑"/>
                            <w:b/>
                            <w:bCs/>
                            <w:color w:val="FFFFFF" w:themeColor="background1"/>
                            <w:spacing w:val="-1"/>
                            <w:sz w:val="30"/>
                            <w:szCs w:val="30"/>
                            <w14:textFill>
                              <w14:solidFill>
                                <w14:schemeClr w14:val="bg1"/>
                              </w14:solidFill>
                            </w14:textFill>
                          </w:rPr>
                          <w:t>费用介绍：</w:t>
                        </w:r>
                      </w:p>
                    </w:txbxContent>
                  </v:textbox>
                  <w10:wrap type="none"/>
                  <w10:anchorlock/>
                </v:shape>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405" w:type="dxa"/>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No</w:t>
            </w:r>
          </w:p>
        </w:tc>
        <w:tc>
          <w:tcPr>
            <w:tcW w:w="3379" w:type="dxa"/>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项 目</w:t>
            </w:r>
          </w:p>
        </w:tc>
        <w:tc>
          <w:tcPr>
            <w:tcW w:w="4245" w:type="dxa"/>
            <w:gridSpan w:val="2"/>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内  容</w:t>
            </w:r>
          </w:p>
        </w:tc>
        <w:tc>
          <w:tcPr>
            <w:tcW w:w="2445" w:type="dxa"/>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费用（人民币）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405" w:type="dxa"/>
            <w:vAlign w:val="top"/>
          </w:tcPr>
          <w:p>
            <w:pPr>
              <w:rPr>
                <w:rFonts w:hint="eastAsia" w:ascii="华文细黑" w:hAnsi="华文细黑" w:eastAsia="华文细黑" w:cs="华文细黑"/>
                <w:sz w:val="24"/>
                <w:szCs w:val="24"/>
              </w:rPr>
            </w:pP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1</w:t>
            </w:r>
          </w:p>
        </w:tc>
        <w:tc>
          <w:tcPr>
            <w:tcW w:w="3379" w:type="dxa"/>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9 ㎡标准展位费  （宽 3m X 深 3m） 双开口另加收 10%</w:t>
            </w:r>
          </w:p>
        </w:tc>
        <w:tc>
          <w:tcPr>
            <w:tcW w:w="4245" w:type="dxa"/>
            <w:gridSpan w:val="2"/>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配置含：展位围板，地毯，公司英文楣板，普通电源插  座，一张咨询台， 一个垃圾篓，两张椅子，</w:t>
            </w:r>
            <w:r>
              <w:rPr>
                <w:rFonts w:hint="eastAsia" w:ascii="华文细黑" w:hAnsi="华文细黑" w:eastAsia="华文细黑" w:cs="华文细黑"/>
                <w:sz w:val="24"/>
                <w:szCs w:val="24"/>
                <w:lang w:val="en-US" w:eastAsia="zh-CN"/>
              </w:rPr>
              <w:t>灯光</w:t>
            </w:r>
            <w:r>
              <w:rPr>
                <w:rFonts w:hint="eastAsia" w:ascii="华文细黑" w:hAnsi="华文细黑" w:eastAsia="华文细黑" w:cs="华文细黑"/>
                <w:sz w:val="24"/>
                <w:szCs w:val="24"/>
              </w:rPr>
              <w:t>， 展区整体装饰搭建。</w:t>
            </w:r>
          </w:p>
        </w:tc>
        <w:tc>
          <w:tcPr>
            <w:tcW w:w="2445" w:type="dxa"/>
            <w:vAlign w:val="top"/>
          </w:tcPr>
          <w:p>
            <w:pPr>
              <w:rPr>
                <w:rFonts w:hint="eastAsia" w:ascii="华文细黑" w:hAnsi="华文细黑" w:eastAsia="华文细黑" w:cs="华文细黑"/>
                <w:sz w:val="24"/>
                <w:szCs w:val="24"/>
              </w:rPr>
            </w:pPr>
          </w:p>
          <w:p>
            <w:pPr>
              <w:rPr>
                <w:rFonts w:hint="default"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570欧/平米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405" w:type="dxa"/>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2</w:t>
            </w:r>
          </w:p>
        </w:tc>
        <w:tc>
          <w:tcPr>
            <w:tcW w:w="3379" w:type="dxa"/>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光地</w:t>
            </w:r>
          </w:p>
        </w:tc>
        <w:tc>
          <w:tcPr>
            <w:tcW w:w="4245" w:type="dxa"/>
            <w:gridSpan w:val="2"/>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空地， 自主搭建，36 平方米以上起定。</w:t>
            </w:r>
          </w:p>
        </w:tc>
        <w:tc>
          <w:tcPr>
            <w:tcW w:w="2445" w:type="dxa"/>
            <w:vAlign w:val="top"/>
          </w:tcPr>
          <w:p>
            <w:pP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370欧</w:t>
            </w:r>
            <w:r>
              <w:rPr>
                <w:rFonts w:hint="eastAsia" w:ascii="华文细黑" w:hAnsi="华文细黑" w:eastAsia="华文细黑" w:cs="华文细黑"/>
                <w:sz w:val="24"/>
                <w:szCs w:val="24"/>
              </w:rPr>
              <w:t>/平</w:t>
            </w:r>
            <w:r>
              <w:rPr>
                <w:rFonts w:hint="eastAsia" w:ascii="华文细黑" w:hAnsi="华文细黑" w:eastAsia="华文细黑" w:cs="华文细黑"/>
                <w:sz w:val="24"/>
                <w:szCs w:val="24"/>
                <w:lang w:val="en-US" w:eastAsia="zh-CN"/>
              </w:rPr>
              <w:t>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405" w:type="dxa"/>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3</w:t>
            </w:r>
          </w:p>
        </w:tc>
        <w:tc>
          <w:tcPr>
            <w:tcW w:w="3379" w:type="dxa"/>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服务</w:t>
            </w:r>
            <w:r>
              <w:rPr>
                <w:rFonts w:hint="eastAsia" w:ascii="华文细黑" w:hAnsi="华文细黑" w:eastAsia="华文细黑" w:cs="华文细黑"/>
                <w:sz w:val="24"/>
                <w:szCs w:val="24"/>
              </w:rPr>
              <w:t>费</w:t>
            </w:r>
          </w:p>
        </w:tc>
        <w:tc>
          <w:tcPr>
            <w:tcW w:w="4245" w:type="dxa"/>
            <w:gridSpan w:val="2"/>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进馆证、国内外联络，综合服务费，企业信息会刊登录。</w:t>
            </w:r>
          </w:p>
        </w:tc>
        <w:tc>
          <w:tcPr>
            <w:tcW w:w="2445" w:type="dxa"/>
            <w:vAlign w:val="top"/>
          </w:tcPr>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3000 元／企业</w:t>
            </w:r>
          </w:p>
        </w:tc>
      </w:tr>
    </w:tbl>
    <w:p>
      <w:pPr>
        <w:rPr>
          <w:rFonts w:hint="eastAsia" w:ascii="华文细黑" w:hAnsi="华文细黑" w:eastAsia="华文细黑" w:cs="华文细黑"/>
          <w:sz w:val="24"/>
          <w:szCs w:val="24"/>
        </w:rPr>
      </w:pPr>
    </w:p>
    <w:p>
      <w:pPr>
        <w:rPr>
          <w:rFonts w:hint="eastAsia" w:ascii="华文细黑" w:hAnsi="华文细黑" w:eastAsia="华文细黑" w:cs="华文细黑"/>
          <w:sz w:val="24"/>
          <w:szCs w:val="24"/>
        </w:rPr>
      </w:pPr>
    </w:p>
    <w:p>
      <w:pPr>
        <w:rPr>
          <w:rFonts w:hint="eastAsia" w:ascii="华文细黑" w:hAnsi="华文细黑" w:eastAsia="华文细黑" w:cs="华文细黑"/>
          <w:sz w:val="24"/>
          <w:szCs w:val="24"/>
        </w:rPr>
      </w:pP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pict>
          <v:shape id="_x0000_s1034" o:spid="_x0000_s1034" o:spt="202" type="#_x0000_t202" style="height:25pt;width:527.3pt;" fillcolor="#1F497D" filled="t" stroked="f" coordsize="21600,21600">
            <v:path/>
            <v:fill on="t" color2="#FFFFFF" focussize="0,0"/>
            <v:stroke on="f"/>
            <v:imagedata o:title=""/>
            <o:lock v:ext="edit" aspectratio="f"/>
            <v:textbox inset="0mm,0mm,0mm,0mm">
              <w:txbxContent>
                <w:p>
                  <w:pPr>
                    <w:spacing w:before="94" w:line="187" w:lineRule="auto"/>
                    <w:ind w:left="2"/>
                    <w:rPr>
                      <w:rFonts w:ascii="微软雅黑" w:hAnsi="微软雅黑" w:eastAsia="微软雅黑" w:cs="微软雅黑"/>
                      <w:sz w:val="35"/>
                      <w:szCs w:val="35"/>
                    </w:rPr>
                  </w:pPr>
                  <w:r>
                    <w:rPr>
                      <w:rFonts w:ascii="微软雅黑" w:hAnsi="微软雅黑" w:eastAsia="微软雅黑" w:cs="微软雅黑"/>
                      <w:b/>
                      <w:bCs/>
                      <w:color w:val="FF6600"/>
                      <w:spacing w:val="8"/>
                      <w:sz w:val="35"/>
                      <w:szCs w:val="35"/>
                    </w:rPr>
                    <w:t>参展参观请联系：</w:t>
                  </w:r>
                </w:p>
              </w:txbxContent>
            </v:textbox>
            <w10:wrap type="none"/>
            <w10:anchorlock/>
          </v:shape>
        </w:pict>
      </w:r>
    </w:p>
    <w:p>
      <w:pP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上海伟佳展览服务有限公司</w:t>
      </w: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rPr>
        <w:t>地址：</w:t>
      </w:r>
      <w:r>
        <w:rPr>
          <w:rFonts w:hint="eastAsia" w:ascii="华文细黑" w:hAnsi="华文细黑" w:eastAsia="华文细黑" w:cs="华文细黑"/>
          <w:sz w:val="24"/>
          <w:szCs w:val="24"/>
          <w:lang w:val="en-US" w:eastAsia="zh-CN"/>
        </w:rPr>
        <w:t>上海市浦东新区塘桥新路400弄新塘桥生活广场2号18层</w:t>
      </w:r>
    </w:p>
    <w:p>
      <w:pP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 xml:space="preserve">联系人：Betty Liu 刘正慧 </w:t>
      </w:r>
    </w:p>
    <w:p>
      <w:pP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 xml:space="preserve">座机：+86 21 6325 1323转8118 </w:t>
      </w:r>
    </w:p>
    <w:p>
      <w:pPr>
        <w:rPr>
          <w:rFonts w:hint="eastAsia" w:ascii="华文细黑" w:hAnsi="华文细黑" w:eastAsia="华文细黑" w:cs="华文细黑"/>
          <w:sz w:val="24"/>
          <w:szCs w:val="24"/>
          <w:lang w:val="en-US" w:eastAsia="zh-CN"/>
        </w:rPr>
      </w:pPr>
      <w:r>
        <w:rPr>
          <w:rFonts w:hint="eastAsia" w:ascii="华文细黑" w:hAnsi="华文细黑" w:eastAsia="华文细黑" w:cs="华文细黑"/>
          <w:sz w:val="24"/>
          <w:szCs w:val="24"/>
          <w:lang w:val="en-US" w:eastAsia="zh-CN"/>
        </w:rPr>
        <w:t xml:space="preserve">手机：+86 138 1865 0778 </w:t>
      </w:r>
    </w:p>
    <w:p>
      <w:pPr>
        <w:rPr>
          <w:rFonts w:hint="eastAsia" w:ascii="华文细黑" w:hAnsi="华文细黑" w:eastAsia="华文细黑" w:cs="华文细黑"/>
          <w:sz w:val="24"/>
          <w:szCs w:val="24"/>
        </w:rPr>
      </w:pPr>
      <w:r>
        <w:rPr>
          <w:rFonts w:hint="eastAsia" w:ascii="华文细黑" w:hAnsi="华文细黑" w:eastAsia="华文细黑" w:cs="华文细黑"/>
          <w:sz w:val="24"/>
          <w:szCs w:val="24"/>
          <w:lang w:val="en-US" w:eastAsia="zh-CN"/>
        </w:rPr>
        <w:t xml:space="preserve">E-mail：bettyliu@weijiaexpo.com </w:t>
      </w:r>
    </w:p>
    <w:sectPr>
      <w:headerReference r:id="rId5" w:type="default"/>
      <w:pgSz w:w="11906" w:h="16839"/>
      <w:pgMar w:top="1440" w:right="1080" w:bottom="1440" w:left="108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p>
    <w:pPr>
      <w:pStyle w:val="4"/>
      <w:jc w:val="right"/>
    </w:pPr>
  </w:p>
  <w:p>
    <w:pPr>
      <w:pStyle w:val="4"/>
      <w:jc w:val="right"/>
    </w:pPr>
  </w:p>
  <w:p>
    <w:pPr>
      <w:pStyle w:val="4"/>
      <w:tabs>
        <w:tab w:val="left" w:pos="2361"/>
        <w:tab w:val="right" w:pos="9866"/>
      </w:tabs>
      <w:jc w:val="left"/>
    </w:pPr>
    <w:r>
      <w:drawing>
        <wp:inline distT="0" distB="0" distL="114300" distR="114300">
          <wp:extent cx="1038225" cy="890905"/>
          <wp:effectExtent l="0" t="0" r="9525"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
                  <a:stretch>
                    <a:fillRect/>
                  </a:stretch>
                </pic:blipFill>
                <pic:spPr>
                  <a:xfrm>
                    <a:off x="0" y="0"/>
                    <a:ext cx="1038225" cy="890905"/>
                  </a:xfrm>
                  <a:prstGeom prst="rect">
                    <a:avLst/>
                  </a:prstGeom>
                  <a:noFill/>
                  <a:ln>
                    <a:noFill/>
                  </a:ln>
                </pic:spPr>
              </pic:pic>
            </a:graphicData>
          </a:graphic>
        </wp:inline>
      </w:drawing>
    </w:r>
    <w:r>
      <w:rPr>
        <w:rFonts w:hint="eastAsia" w:eastAsia="宋体"/>
        <w:lang w:eastAsia="zh-CN"/>
      </w:rPr>
      <w:tab/>
    </w:r>
    <w:r>
      <w:rPr>
        <w:rFonts w:hint="eastAsia" w:eastAsia="宋体"/>
        <w:lang w:val="en-US" w:eastAsia="zh-CN"/>
      </w:rPr>
      <w:t xml:space="preserve">                                                                    </w:t>
    </w:r>
    <w:r>
      <w:rPr>
        <w:rFonts w:hint="eastAsia" w:eastAsia="宋体"/>
        <w:lang w:eastAsia="zh-CN"/>
      </w:rPr>
      <w:tab/>
    </w:r>
    <w:r>
      <w:drawing>
        <wp:inline distT="0" distB="0" distL="114300" distR="114300">
          <wp:extent cx="1310640" cy="404495"/>
          <wp:effectExtent l="0" t="0" r="3810" b="146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
                  <a:stretch>
                    <a:fillRect/>
                  </a:stretch>
                </pic:blipFill>
                <pic:spPr>
                  <a:xfrm>
                    <a:off x="0" y="0"/>
                    <a:ext cx="1310640" cy="404495"/>
                  </a:xfrm>
                  <a:prstGeom prst="rect">
                    <a:avLst/>
                  </a:prstGeom>
                  <a:noFill/>
                  <a:ln>
                    <a:noFill/>
                  </a:ln>
                </pic:spPr>
              </pic:pic>
            </a:graphicData>
          </a:graphic>
        </wp:inline>
      </w:drawing>
    </w:r>
  </w:p>
  <w:p>
    <w:pPr>
      <w:pStyle w:val="4"/>
      <w:tabs>
        <w:tab w:val="left" w:pos="2361"/>
        <w:tab w:val="right" w:pos="9866"/>
      </w:tabs>
      <w:jc w:val="both"/>
    </w:pPr>
    <w:r>
      <w:rPr>
        <w:rFonts w:hint="eastAsia" w:ascii="华文细黑" w:hAnsi="华文细黑" w:eastAsia="华文细黑" w:cs="华文细黑"/>
        <w:sz w:val="24"/>
        <w:szCs w:val="24"/>
      </w:rPr>
      <mc:AlternateContent>
        <mc:Choice Requires="wps">
          <w:drawing>
            <wp:inline distT="0" distB="0" distL="114300" distR="114300">
              <wp:extent cx="6696710" cy="36830"/>
              <wp:effectExtent l="0" t="0" r="8890" b="1270"/>
              <wp:docPr id="11" name="任意多边形 11"/>
              <wp:cNvGraphicFramePr/>
              <a:graphic xmlns:a="http://schemas.openxmlformats.org/drawingml/2006/main">
                <a:graphicData uri="http://schemas.microsoft.com/office/word/2010/wordprocessingShape">
                  <wps:wsp>
                    <wps:cNvSpPr/>
                    <wps:spPr>
                      <a:xfrm>
                        <a:off x="0" y="0"/>
                        <a:ext cx="6696710" cy="36830"/>
                      </a:xfrm>
                      <a:custGeom>
                        <a:avLst/>
                        <a:gdLst/>
                        <a:ahLst/>
                        <a:cxnLst/>
                        <a:pathLst>
                          <a:path w="10545" h="58">
                            <a:moveTo>
                              <a:pt x="0" y="0"/>
                            </a:moveTo>
                            <a:lnTo>
                              <a:pt x="10545" y="0"/>
                            </a:lnTo>
                            <a:lnTo>
                              <a:pt x="10545" y="19"/>
                            </a:lnTo>
                            <a:lnTo>
                              <a:pt x="0" y="19"/>
                            </a:lnTo>
                            <a:lnTo>
                              <a:pt x="0" y="0"/>
                            </a:lnTo>
                            <a:close/>
                          </a:path>
                          <a:path w="10545" h="58">
                            <a:moveTo>
                              <a:pt x="0" y="38"/>
                            </a:moveTo>
                            <a:lnTo>
                              <a:pt x="10545" y="38"/>
                            </a:lnTo>
                            <a:lnTo>
                              <a:pt x="10545" y="57"/>
                            </a:lnTo>
                            <a:lnTo>
                              <a:pt x="0" y="57"/>
                            </a:lnTo>
                            <a:lnTo>
                              <a:pt x="0" y="38"/>
                            </a:lnTo>
                            <a:close/>
                          </a:path>
                        </a:pathLst>
                      </a:custGeom>
                      <a:solidFill>
                        <a:srgbClr val="000000"/>
                      </a:solidFill>
                      <a:ln>
                        <a:noFill/>
                      </a:ln>
                    </wps:spPr>
                    <wps:bodyPr upright="0"/>
                  </wps:wsp>
                </a:graphicData>
              </a:graphic>
            </wp:inline>
          </w:drawing>
        </mc:Choice>
        <mc:Fallback>
          <w:pict>
            <v:shape id="_x0000_s1026" o:spid="_x0000_s1026" o:spt="100" style="height:2.9pt;width:527.3pt;" fillcolor="#000000" filled="t" stroked="f" coordsize="10545,58" o:gfxdata="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lrO29IAAAAEAQAADwAAAAAAAAABACAAAAAiAAAAZHJzL2Rvd25yZXYueG1sUEsBAhQAFAAA&#10;AAgAh07iQG4ddRIuAgAAcgUAAA4AAAAAAAAAAQAgAAAAIQEAAGRycy9lMm9Eb2MueG1sUEsFBgAA&#10;AAAGAAYAWQEAAMEFAAAAAA==&#10;" path="m0,0l10545,0,10545,19,0,19,0,0xem0,38l10545,38,10545,57,0,57,0,38xe">
              <v:fill on="t" focussize="0,0"/>
              <v:stroke on="f"/>
              <v:imagedata o:title=""/>
              <o:lock v:ext="edit" aspectratio="f"/>
              <w10:wrap type="none"/>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2FjZTBjZmI2ZWY4OTE3OWY0ODZhOGY0ZWUxODZjM2EifQ=="/>
  </w:docVars>
  <w:rsids>
    <w:rsidRoot w:val="00000000"/>
    <w:rsid w:val="072F5D4E"/>
    <w:rsid w:val="097006A5"/>
    <w:rsid w:val="09CF47C3"/>
    <w:rsid w:val="10135F9E"/>
    <w:rsid w:val="1DB954A8"/>
    <w:rsid w:val="205F6F15"/>
    <w:rsid w:val="233D40F4"/>
    <w:rsid w:val="23CC6FBD"/>
    <w:rsid w:val="26DE799C"/>
    <w:rsid w:val="2EE44DB5"/>
    <w:rsid w:val="31CF59E5"/>
    <w:rsid w:val="33C03EA0"/>
    <w:rsid w:val="3A8E3F11"/>
    <w:rsid w:val="3C6D55F2"/>
    <w:rsid w:val="409A55A9"/>
    <w:rsid w:val="41A63C85"/>
    <w:rsid w:val="4D585636"/>
    <w:rsid w:val="4F142F0B"/>
    <w:rsid w:val="53394028"/>
    <w:rsid w:val="53F62346"/>
    <w:rsid w:val="5612303A"/>
    <w:rsid w:val="603D5158"/>
    <w:rsid w:val="64C700B7"/>
    <w:rsid w:val="68D20F1B"/>
    <w:rsid w:val="6BF3614B"/>
    <w:rsid w:val="7366631C"/>
    <w:rsid w:val="75042786"/>
    <w:rsid w:val="75056C81"/>
    <w:rsid w:val="76446146"/>
    <w:rsid w:val="76603094"/>
    <w:rsid w:val="7B656EB9"/>
    <w:rsid w:val="7DD02D0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24"/>
      <w:szCs w:val="24"/>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32"/>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1091</Words>
  <Characters>1221</Characters>
  <TotalTime>2</TotalTime>
  <ScaleCrop>false</ScaleCrop>
  <LinksUpToDate>false</LinksUpToDate>
  <CharactersWithSpaces>1265</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2024-07-08T10:14:00Z</dcterms:created>
  <dc:creator>Administrator</dc:creator>
  <cp:lastModifiedBy>上海伟佳展览 Bettyliu</cp:lastModifiedBy>
  <dcterms:modified xsi:type="dcterms:W3CDTF">2024-07-31T01:40:47Z</dcterms:modified>
  <dc:title>    2016年第22届杜塞尔多夫（印度孟买）国际医疗展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2024-07-22T10:07:41Z</vt:filetime>
  </property>
  <property fmtid="{D5CDD505-2E9C-101B-9397-08002B2CF9AE}" pid="4" name="KSOProductBuildVer">
    <vt:lpwstr>2052-12.1.0.16929</vt:lpwstr>
  </property>
  <property fmtid="{D5CDD505-2E9C-101B-9397-08002B2CF9AE}" pid="5" name="ICV">
    <vt:lpwstr>5F365FDB12CB4065B03061B41E124E15_12</vt:lpwstr>
  </property>
</Properties>
</file>