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150" w:beforeAutospacing="0" w:after="0" w:afterAutospacing="0" w:line="450" w:lineRule="atLeast"/>
        <w:jc w:val="center"/>
        <w:rPr>
          <w:rFonts w:hint="default" w:cs="宋体"/>
          <w:color w:val="444444"/>
          <w:sz w:val="32"/>
          <w:szCs w:val="32"/>
        </w:rPr>
      </w:pPr>
      <w:bookmarkStart w:id="2" w:name="_GoBack"/>
      <w:r>
        <w:rPr>
          <w:rFonts w:cs="宋体"/>
          <w:color w:val="444444"/>
          <w:sz w:val="32"/>
          <w:szCs w:val="32"/>
        </w:rPr>
        <w:t>20</w:t>
      </w:r>
      <w:r>
        <w:rPr>
          <w:rFonts w:hint="eastAsia" w:cs="宋体"/>
          <w:color w:val="444444"/>
          <w:sz w:val="32"/>
          <w:szCs w:val="32"/>
          <w:lang w:val="en-US" w:eastAsia="zh-CN"/>
        </w:rPr>
        <w:t>23</w:t>
      </w:r>
      <w:r>
        <w:rPr>
          <w:rFonts w:cs="宋体"/>
          <w:color w:val="444444"/>
          <w:sz w:val="32"/>
          <w:szCs w:val="32"/>
        </w:rPr>
        <w:t>年沙特</w:t>
      </w:r>
      <w:r>
        <w:rPr>
          <w:rFonts w:hint="eastAsia" w:cs="宋体"/>
          <w:color w:val="444444"/>
          <w:sz w:val="32"/>
          <w:szCs w:val="32"/>
          <w:lang w:val="en-US" w:eastAsia="zh-CN"/>
        </w:rPr>
        <w:t>利雅得</w:t>
      </w:r>
      <w:r>
        <w:rPr>
          <w:rFonts w:cs="宋体"/>
          <w:color w:val="444444"/>
          <w:sz w:val="32"/>
          <w:szCs w:val="32"/>
        </w:rPr>
        <w:t>国际食品</w:t>
      </w:r>
      <w:r>
        <w:rPr>
          <w:rFonts w:hint="eastAsia" w:cs="宋体"/>
          <w:color w:val="444444"/>
          <w:sz w:val="32"/>
          <w:szCs w:val="32"/>
          <w:lang w:val="en-US" w:eastAsia="zh-CN"/>
        </w:rPr>
        <w:t>饮料及</w:t>
      </w:r>
      <w:r>
        <w:rPr>
          <w:rFonts w:cs="宋体"/>
          <w:color w:val="444444"/>
          <w:sz w:val="32"/>
          <w:szCs w:val="32"/>
        </w:rPr>
        <w:t>酒店餐饮设备展</w:t>
      </w:r>
    </w:p>
    <w:bookmarkEnd w:id="2"/>
    <w:p>
      <w:pPr>
        <w:jc w:val="center"/>
      </w:pPr>
    </w:p>
    <w:p>
      <w:pPr>
        <w:tabs>
          <w:tab w:val="left" w:pos="7625"/>
        </w:tabs>
        <w:rPr>
          <w:sz w:val="18"/>
          <w:szCs w:val="18"/>
          <w:lang w:val="ru-RU"/>
        </w:rPr>
      </w:pPr>
      <w:r>
        <w:rPr>
          <w:sz w:val="18"/>
          <w:szCs w:val="18"/>
        </w:rPr>
        <mc:AlternateContent>
          <mc:Choice Requires="wps">
            <w:drawing>
              <wp:anchor distT="0" distB="0" distL="114300" distR="114300" simplePos="0" relativeHeight="251672576" behindDoc="0" locked="0" layoutInCell="1" allowOverlap="1">
                <wp:simplePos x="0" y="0"/>
                <wp:positionH relativeFrom="column">
                  <wp:posOffset>3935730</wp:posOffset>
                </wp:positionH>
                <wp:positionV relativeFrom="paragraph">
                  <wp:posOffset>33020</wp:posOffset>
                </wp:positionV>
                <wp:extent cx="837565" cy="394335"/>
                <wp:effectExtent l="4445" t="4445" r="8890" b="7620"/>
                <wp:wrapNone/>
                <wp:docPr id="17" name="文本框 247"/>
                <wp:cNvGraphicFramePr/>
                <a:graphic xmlns:a="http://schemas.openxmlformats.org/drawingml/2006/main">
                  <a:graphicData uri="http://schemas.microsoft.com/office/word/2010/wordprocessingShape">
                    <wps:wsp>
                      <wps:cNvSpPr txBox="1"/>
                      <wps:spPr>
                        <a:xfrm>
                          <a:off x="0" y="0"/>
                          <a:ext cx="837565" cy="39433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rPr>
                                <w:rFonts w:ascii="宋体" w:hAnsi="宋体" w:cs="微软雅黑"/>
                                <w:szCs w:val="21"/>
                              </w:rPr>
                            </w:pPr>
                            <w:r>
                              <w:rPr>
                                <w:rFonts w:hint="eastAsia" w:ascii="宋体" w:hAnsi="宋体" w:cs="微软雅黑"/>
                                <w:szCs w:val="21"/>
                              </w:rPr>
                              <w:t>展会LOGO：</w:t>
                            </w:r>
                          </w:p>
                        </w:txbxContent>
                      </wps:txbx>
                      <wps:bodyPr upright="1"/>
                    </wps:wsp>
                  </a:graphicData>
                </a:graphic>
              </wp:anchor>
            </w:drawing>
          </mc:Choice>
          <mc:Fallback>
            <w:pict>
              <v:shape id="文本框 247" o:spid="_x0000_s1026" o:spt="202" type="#_x0000_t202" style="position:absolute;left:0pt;margin-left:309.9pt;margin-top:2.6pt;height:31.05pt;width:65.95pt;z-index:251672576;mso-width-relative:page;mso-height-relative:page;" fillcolor="#FFFFFF" filled="t" stroked="t" coordsize="21600,21600" o:gfxdata="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e+qG9gAAAAIAQAADwAAAAAAAAABACAAAAAi&#10;AAAAZHJzL2Rvd25yZXYueG1sUEsBAhQAFAAAAAgAh07iQJvJ3PcKAgAAOAQAAA4AAAAAAAAAAQAg&#10;AAAAJwEAAGRycy9lMm9Eb2MueG1sUEsFBgAAAAAGAAYAWQEAAKMFAAAAAA==&#10;">
                <v:fill on="t" focussize="0,0"/>
                <v:stroke color="#FFFFFF" joinstyle="miter" dashstyle="1 1" endcap="round"/>
                <v:imagedata o:title=""/>
                <o:lock v:ext="edit" aspectratio="f"/>
                <v:textbox>
                  <w:txbxContent>
                    <w:p>
                      <w:pPr>
                        <w:rPr>
                          <w:rFonts w:ascii="宋体" w:hAnsi="宋体" w:cs="微软雅黑"/>
                          <w:szCs w:val="21"/>
                        </w:rPr>
                      </w:pPr>
                      <w:r>
                        <w:rPr>
                          <w:rFonts w:hint="eastAsia" w:ascii="宋体" w:hAnsi="宋体" w:cs="微软雅黑"/>
                          <w:szCs w:val="21"/>
                        </w:rPr>
                        <w:t>展会LOGO：</w:t>
                      </w: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column">
                  <wp:posOffset>3361690</wp:posOffset>
                </wp:positionH>
                <wp:positionV relativeFrom="paragraph">
                  <wp:posOffset>162560</wp:posOffset>
                </wp:positionV>
                <wp:extent cx="635" cy="1099820"/>
                <wp:effectExtent l="4445" t="0" r="7620" b="5080"/>
                <wp:wrapNone/>
                <wp:docPr id="5" name="自选图形 147"/>
                <wp:cNvGraphicFramePr/>
                <a:graphic xmlns:a="http://schemas.openxmlformats.org/drawingml/2006/main">
                  <a:graphicData uri="http://schemas.microsoft.com/office/word/2010/wordprocessingShape">
                    <wps:wsp>
                      <wps:cNvCnPr/>
                      <wps:spPr>
                        <a:xfrm>
                          <a:off x="0" y="0"/>
                          <a:ext cx="635" cy="10998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47" o:spid="_x0000_s1026" o:spt="32" type="#_x0000_t32" style="position:absolute;left:0pt;margin-left:264.7pt;margin-top:12.8pt;height:86.6pt;width:0.05pt;z-index:251661312;mso-width-relative:page;mso-height-relative:page;" filled="f" stroked="t" coordsize="21600,21600" o:gfxdata="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EfNCNcAAAAKAQAADwAAAAAAAAABACAAAAAiAAAAZHJzL2Rvd25yZXYueG1s&#10;UEsBAhQAFAAAAAgAh07iQFgLS1H5AQAA5wMAAA4AAAAAAAAAAQAgAAAAJgEAAGRycy9lMm9Eb2Mu&#10;eG1sUEsFBgAAAAAGAAYAWQEAAJEFAAAAAA==&#10;">
                <v:fill on="f" focussize="0,0"/>
                <v:stroke color="#000000" joinstyle="round"/>
                <v:imagedata o:title=""/>
                <o:lock v:ext="edit" aspectratio="f"/>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49530</wp:posOffset>
                </wp:positionV>
                <wp:extent cx="2834640" cy="1118235"/>
                <wp:effectExtent l="4445" t="4445" r="5715" b="7620"/>
                <wp:wrapNone/>
                <wp:docPr id="4" name="文本框 145"/>
                <wp:cNvGraphicFramePr/>
                <a:graphic xmlns:a="http://schemas.openxmlformats.org/drawingml/2006/main">
                  <a:graphicData uri="http://schemas.microsoft.com/office/word/2010/wordprocessingShape">
                    <wps:wsp>
                      <wps:cNvSpPr txBox="1"/>
                      <wps:spPr>
                        <a:xfrm>
                          <a:off x="0" y="0"/>
                          <a:ext cx="2834640" cy="111823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rPr>
                                <w:rFonts w:ascii="宋体" w:hAnsi="宋体" w:cs="宋体"/>
                              </w:rPr>
                            </w:pPr>
                            <w:r>
                              <w:rPr>
                                <w:rFonts w:hint="eastAsia" w:ascii="宋体" w:hAnsi="宋体" w:cs="宋体"/>
                                <w:szCs w:val="21"/>
                              </w:rPr>
                              <w:t>展会时间：20</w:t>
                            </w:r>
                            <w:r>
                              <w:rPr>
                                <w:rFonts w:hint="eastAsia" w:ascii="宋体" w:hAnsi="宋体" w:cs="宋体"/>
                                <w:szCs w:val="21"/>
                                <w:lang w:val="en-US" w:eastAsia="zh-CN"/>
                              </w:rPr>
                              <w:t>23</w:t>
                            </w:r>
                            <w:r>
                              <w:rPr>
                                <w:rFonts w:hint="eastAsia" w:ascii="宋体" w:hAnsi="宋体" w:cs="宋体"/>
                                <w:szCs w:val="21"/>
                              </w:rPr>
                              <w:t>年</w:t>
                            </w:r>
                            <w:r>
                              <w:rPr>
                                <w:rFonts w:hint="eastAsia" w:ascii="宋体" w:hAnsi="宋体" w:cs="宋体"/>
                                <w:spacing w:val="-52"/>
                                <w:szCs w:val="21"/>
                              </w:rPr>
                              <w:t xml:space="preserve"> </w:t>
                            </w:r>
                            <w:r>
                              <w:rPr>
                                <w:rFonts w:hint="eastAsia" w:ascii="宋体" w:hAnsi="宋体" w:cs="宋体"/>
                                <w:szCs w:val="21"/>
                              </w:rPr>
                              <w:t>1</w:t>
                            </w:r>
                            <w:r>
                              <w:rPr>
                                <w:rFonts w:ascii="宋体" w:hAnsi="宋体" w:cs="宋体"/>
                                <w:szCs w:val="21"/>
                              </w:rPr>
                              <w:t>1</w:t>
                            </w:r>
                            <w:r>
                              <w:rPr>
                                <w:rFonts w:hint="eastAsia" w:ascii="宋体" w:hAnsi="宋体" w:cs="宋体"/>
                                <w:szCs w:val="21"/>
                              </w:rPr>
                              <w:t>月</w:t>
                            </w:r>
                            <w:r>
                              <w:rPr>
                                <w:rFonts w:hint="eastAsia" w:ascii="宋体" w:hAnsi="宋体" w:cs="宋体"/>
                                <w:spacing w:val="-52"/>
                                <w:szCs w:val="21"/>
                              </w:rPr>
                              <w:t xml:space="preserve"> </w:t>
                            </w:r>
                            <w:r>
                              <w:rPr>
                                <w:rFonts w:hint="eastAsia" w:ascii="宋体" w:hAnsi="宋体" w:cs="宋体"/>
                                <w:szCs w:val="21"/>
                              </w:rPr>
                              <w:t>2</w:t>
                            </w:r>
                            <w:r>
                              <w:rPr>
                                <w:rFonts w:hint="eastAsia" w:ascii="宋体" w:hAnsi="宋体" w:cs="宋体"/>
                                <w:szCs w:val="21"/>
                                <w:lang w:val="en-US" w:eastAsia="zh-CN"/>
                              </w:rPr>
                              <w:t>7</w:t>
                            </w:r>
                            <w:r>
                              <w:rPr>
                                <w:rFonts w:hint="eastAsia" w:ascii="宋体" w:hAnsi="宋体" w:cs="宋体"/>
                                <w:spacing w:val="-7"/>
                                <w:szCs w:val="21"/>
                              </w:rPr>
                              <w:t xml:space="preserve"> </w:t>
                            </w:r>
                            <w:r>
                              <w:rPr>
                                <w:rFonts w:hint="eastAsia" w:ascii="宋体" w:hAnsi="宋体" w:cs="宋体"/>
                                <w:szCs w:val="21"/>
                              </w:rPr>
                              <w:t>日 -</w:t>
                            </w:r>
                            <w:r>
                              <w:rPr>
                                <w:rFonts w:hint="eastAsia" w:ascii="宋体" w:hAnsi="宋体" w:cs="宋体"/>
                                <w:spacing w:val="-1"/>
                                <w:szCs w:val="21"/>
                              </w:rPr>
                              <w:t xml:space="preserve"> 11月</w:t>
                            </w:r>
                            <w:r>
                              <w:rPr>
                                <w:rFonts w:ascii="宋体" w:hAnsi="宋体" w:cs="宋体"/>
                                <w:spacing w:val="-1"/>
                                <w:szCs w:val="21"/>
                              </w:rPr>
                              <w:t>2</w:t>
                            </w:r>
                            <w:r>
                              <w:rPr>
                                <w:rFonts w:hint="eastAsia" w:ascii="宋体" w:hAnsi="宋体" w:cs="宋体"/>
                                <w:spacing w:val="-1"/>
                                <w:szCs w:val="21"/>
                                <w:lang w:val="en-US" w:eastAsia="zh-CN"/>
                              </w:rPr>
                              <w:t>9</w:t>
                            </w:r>
                            <w:r>
                              <w:rPr>
                                <w:rFonts w:hint="eastAsia" w:ascii="宋体" w:hAnsi="宋体" w:cs="宋体"/>
                                <w:spacing w:val="-12"/>
                                <w:szCs w:val="21"/>
                              </w:rPr>
                              <w:t>日</w:t>
                            </w:r>
                          </w:p>
                          <w:p/>
                          <w:p>
                            <w:r>
                              <w:rPr>
                                <w:rFonts w:hint="eastAsia" w:ascii="宋体" w:hAnsi="宋体" w:cs="微软雅黑"/>
                                <w:szCs w:val="21"/>
                              </w:rPr>
                              <w:t>展会地点：沙特 利雅得</w:t>
                            </w:r>
                          </w:p>
                          <w:p>
                            <w:pPr>
                              <w:rPr>
                                <w:rFonts w:ascii="宋体" w:hAnsi="宋体" w:cs="微软雅黑"/>
                                <w:szCs w:val="21"/>
                              </w:rPr>
                            </w:pPr>
                          </w:p>
                          <w:p>
                            <w:pPr>
                              <w:spacing w:line="360" w:lineRule="auto"/>
                              <w:rPr>
                                <w:szCs w:val="21"/>
                              </w:rPr>
                            </w:pPr>
                            <w:r>
                              <w:rPr>
                                <w:rFonts w:hint="eastAsia" w:ascii="宋体" w:hAnsi="宋体" w:cs="微软雅黑"/>
                                <w:szCs w:val="21"/>
                              </w:rPr>
                              <w:t>举办周期：一年一届</w:t>
                            </w:r>
                          </w:p>
                          <w:p/>
                          <w:p>
                            <w:pPr>
                              <w:spacing w:line="360" w:lineRule="auto"/>
                              <w:rPr>
                                <w:rFonts w:ascii="宋体" w:hAnsi="宋体" w:cs="微软雅黑"/>
                                <w:szCs w:val="21"/>
                              </w:rPr>
                            </w:pPr>
                          </w:p>
                          <w:p>
                            <w:pPr>
                              <w:spacing w:line="360" w:lineRule="auto"/>
                              <w:rPr>
                                <w:rFonts w:ascii="微软雅黑" w:hAnsi="微软雅黑" w:eastAsia="微软雅黑" w:cs="微软雅黑"/>
                                <w:sz w:val="18"/>
                                <w:szCs w:val="18"/>
                              </w:rPr>
                            </w:pPr>
                          </w:p>
                        </w:txbxContent>
                      </wps:txbx>
                      <wps:bodyPr upright="1"/>
                    </wps:wsp>
                  </a:graphicData>
                </a:graphic>
              </wp:anchor>
            </w:drawing>
          </mc:Choice>
          <mc:Fallback>
            <w:pict>
              <v:shape id="文本框 145" o:spid="_x0000_s1026" o:spt="202" type="#_x0000_t202" style="position:absolute;left:0pt;margin-left:0.8pt;margin-top:3.9pt;height:88.05pt;width:223.2pt;z-index:251660288;mso-width-relative:page;mso-height-relative:page;" fillcolor="#FFFFFF" filled="t" stroked="t" coordsize="21600,21600" o:gfxdata="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kkNB1QAAAAcBAAAPAAAAAAAAAAEAIAAAACIA&#10;AABkcnMvZG93bnJldi54bWxQSwECFAAUAAAACACHTuJAwgE8CQwCAAA5BAAADgAAAAAAAAABACAA&#10;AAAkAQAAZHJzL2Uyb0RvYy54bWxQSwUGAAAAAAYABgBZAQAAogUAAAAA&#10;">
                <v:fill on="t" focussize="0,0"/>
                <v:stroke color="#FFFFFF" joinstyle="miter" dashstyle="1 1" endcap="round"/>
                <v:imagedata o:title=""/>
                <o:lock v:ext="edit" aspectratio="f"/>
                <v:textbox>
                  <w:txbxContent>
                    <w:p>
                      <w:pPr>
                        <w:rPr>
                          <w:rFonts w:ascii="宋体" w:hAnsi="宋体" w:cs="宋体"/>
                        </w:rPr>
                      </w:pPr>
                      <w:r>
                        <w:rPr>
                          <w:rFonts w:hint="eastAsia" w:ascii="宋体" w:hAnsi="宋体" w:cs="宋体"/>
                          <w:szCs w:val="21"/>
                        </w:rPr>
                        <w:t>展会时间：20</w:t>
                      </w:r>
                      <w:r>
                        <w:rPr>
                          <w:rFonts w:hint="eastAsia" w:ascii="宋体" w:hAnsi="宋体" w:cs="宋体"/>
                          <w:szCs w:val="21"/>
                          <w:lang w:val="en-US" w:eastAsia="zh-CN"/>
                        </w:rPr>
                        <w:t>23</w:t>
                      </w:r>
                      <w:r>
                        <w:rPr>
                          <w:rFonts w:hint="eastAsia" w:ascii="宋体" w:hAnsi="宋体" w:cs="宋体"/>
                          <w:szCs w:val="21"/>
                        </w:rPr>
                        <w:t>年</w:t>
                      </w:r>
                      <w:r>
                        <w:rPr>
                          <w:rFonts w:hint="eastAsia" w:ascii="宋体" w:hAnsi="宋体" w:cs="宋体"/>
                          <w:spacing w:val="-52"/>
                          <w:szCs w:val="21"/>
                        </w:rPr>
                        <w:t xml:space="preserve"> </w:t>
                      </w:r>
                      <w:r>
                        <w:rPr>
                          <w:rFonts w:hint="eastAsia" w:ascii="宋体" w:hAnsi="宋体" w:cs="宋体"/>
                          <w:szCs w:val="21"/>
                        </w:rPr>
                        <w:t>1</w:t>
                      </w:r>
                      <w:r>
                        <w:rPr>
                          <w:rFonts w:ascii="宋体" w:hAnsi="宋体" w:cs="宋体"/>
                          <w:szCs w:val="21"/>
                        </w:rPr>
                        <w:t>1</w:t>
                      </w:r>
                      <w:r>
                        <w:rPr>
                          <w:rFonts w:hint="eastAsia" w:ascii="宋体" w:hAnsi="宋体" w:cs="宋体"/>
                          <w:szCs w:val="21"/>
                        </w:rPr>
                        <w:t>月</w:t>
                      </w:r>
                      <w:r>
                        <w:rPr>
                          <w:rFonts w:hint="eastAsia" w:ascii="宋体" w:hAnsi="宋体" w:cs="宋体"/>
                          <w:spacing w:val="-52"/>
                          <w:szCs w:val="21"/>
                        </w:rPr>
                        <w:t xml:space="preserve"> </w:t>
                      </w:r>
                      <w:r>
                        <w:rPr>
                          <w:rFonts w:hint="eastAsia" w:ascii="宋体" w:hAnsi="宋体" w:cs="宋体"/>
                          <w:szCs w:val="21"/>
                        </w:rPr>
                        <w:t>2</w:t>
                      </w:r>
                      <w:r>
                        <w:rPr>
                          <w:rFonts w:hint="eastAsia" w:ascii="宋体" w:hAnsi="宋体" w:cs="宋体"/>
                          <w:szCs w:val="21"/>
                          <w:lang w:val="en-US" w:eastAsia="zh-CN"/>
                        </w:rPr>
                        <w:t>7</w:t>
                      </w:r>
                      <w:r>
                        <w:rPr>
                          <w:rFonts w:hint="eastAsia" w:ascii="宋体" w:hAnsi="宋体" w:cs="宋体"/>
                          <w:spacing w:val="-7"/>
                          <w:szCs w:val="21"/>
                        </w:rPr>
                        <w:t xml:space="preserve"> </w:t>
                      </w:r>
                      <w:r>
                        <w:rPr>
                          <w:rFonts w:hint="eastAsia" w:ascii="宋体" w:hAnsi="宋体" w:cs="宋体"/>
                          <w:szCs w:val="21"/>
                        </w:rPr>
                        <w:t>日 -</w:t>
                      </w:r>
                      <w:r>
                        <w:rPr>
                          <w:rFonts w:hint="eastAsia" w:ascii="宋体" w:hAnsi="宋体" w:cs="宋体"/>
                          <w:spacing w:val="-1"/>
                          <w:szCs w:val="21"/>
                        </w:rPr>
                        <w:t xml:space="preserve"> 11月</w:t>
                      </w:r>
                      <w:r>
                        <w:rPr>
                          <w:rFonts w:ascii="宋体" w:hAnsi="宋体" w:cs="宋体"/>
                          <w:spacing w:val="-1"/>
                          <w:szCs w:val="21"/>
                        </w:rPr>
                        <w:t>2</w:t>
                      </w:r>
                      <w:r>
                        <w:rPr>
                          <w:rFonts w:hint="eastAsia" w:ascii="宋体" w:hAnsi="宋体" w:cs="宋体"/>
                          <w:spacing w:val="-1"/>
                          <w:szCs w:val="21"/>
                          <w:lang w:val="en-US" w:eastAsia="zh-CN"/>
                        </w:rPr>
                        <w:t>9</w:t>
                      </w:r>
                      <w:r>
                        <w:rPr>
                          <w:rFonts w:hint="eastAsia" w:ascii="宋体" w:hAnsi="宋体" w:cs="宋体"/>
                          <w:spacing w:val="-12"/>
                          <w:szCs w:val="21"/>
                        </w:rPr>
                        <w:t>日</w:t>
                      </w:r>
                    </w:p>
                    <w:p/>
                    <w:p>
                      <w:r>
                        <w:rPr>
                          <w:rFonts w:hint="eastAsia" w:ascii="宋体" w:hAnsi="宋体" w:cs="微软雅黑"/>
                          <w:szCs w:val="21"/>
                        </w:rPr>
                        <w:t>展会地点：沙特 利雅得</w:t>
                      </w:r>
                    </w:p>
                    <w:p>
                      <w:pPr>
                        <w:rPr>
                          <w:rFonts w:ascii="宋体" w:hAnsi="宋体" w:cs="微软雅黑"/>
                          <w:szCs w:val="21"/>
                        </w:rPr>
                      </w:pPr>
                    </w:p>
                    <w:p>
                      <w:pPr>
                        <w:spacing w:line="360" w:lineRule="auto"/>
                        <w:rPr>
                          <w:szCs w:val="21"/>
                        </w:rPr>
                      </w:pPr>
                      <w:r>
                        <w:rPr>
                          <w:rFonts w:hint="eastAsia" w:ascii="宋体" w:hAnsi="宋体" w:cs="微软雅黑"/>
                          <w:szCs w:val="21"/>
                        </w:rPr>
                        <w:t>举办周期：一年一届</w:t>
                      </w:r>
                    </w:p>
                    <w:p/>
                    <w:p>
                      <w:pPr>
                        <w:spacing w:line="360" w:lineRule="auto"/>
                        <w:rPr>
                          <w:rFonts w:ascii="宋体" w:hAnsi="宋体" w:cs="微软雅黑"/>
                          <w:szCs w:val="21"/>
                        </w:rPr>
                      </w:pPr>
                    </w:p>
                    <w:p>
                      <w:pPr>
                        <w:spacing w:line="360" w:lineRule="auto"/>
                        <w:rPr>
                          <w:rFonts w:ascii="微软雅黑" w:hAnsi="微软雅黑" w:eastAsia="微软雅黑" w:cs="微软雅黑"/>
                          <w:sz w:val="18"/>
                          <w:szCs w:val="18"/>
                        </w:rPr>
                      </w:pPr>
                    </w:p>
                  </w:txbxContent>
                </v:textbox>
              </v:shape>
            </w:pict>
          </mc:Fallback>
        </mc:AlternateContent>
      </w:r>
      <w:r>
        <w:rPr>
          <w:rFonts w:hint="eastAsia"/>
          <w:sz w:val="18"/>
          <w:szCs w:val="18"/>
        </w:rPr>
        <w:t xml:space="preserve">            </w:t>
      </w:r>
      <w:r>
        <w:rPr>
          <w:sz w:val="18"/>
          <w:szCs w:val="18"/>
          <w:lang w:val="ru-RU"/>
        </w:rPr>
        <w:tab/>
      </w:r>
      <w:r>
        <w:rPr>
          <w:rFonts w:hint="eastAsia" w:eastAsia="宋体"/>
          <w:sz w:val="18"/>
          <w:szCs w:val="18"/>
          <w:lang w:eastAsia="zh-CN"/>
        </w:rPr>
        <w:drawing>
          <wp:inline distT="0" distB="0" distL="114300" distR="114300">
            <wp:extent cx="1172210" cy="1139190"/>
            <wp:effectExtent l="0" t="0" r="8890" b="3810"/>
            <wp:docPr id="19" name="图片 19" descr="168551962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5519621846"/>
                    <pic:cNvPicPr>
                      <a:picLocks noChangeAspect="1"/>
                    </pic:cNvPicPr>
                  </pic:nvPicPr>
                  <pic:blipFill>
                    <a:blip r:embed="rId6"/>
                    <a:stretch>
                      <a:fillRect/>
                    </a:stretch>
                  </pic:blipFill>
                  <pic:spPr>
                    <a:xfrm>
                      <a:off x="0" y="0"/>
                      <a:ext cx="1172210" cy="1139190"/>
                    </a:xfrm>
                    <a:prstGeom prst="rect">
                      <a:avLst/>
                    </a:prstGeom>
                  </pic:spPr>
                </pic:pic>
              </a:graphicData>
            </a:graphic>
          </wp:inline>
        </w:drawing>
      </w:r>
    </w:p>
    <w:p>
      <w:pPr>
        <w:ind w:firstLine="2160" w:firstLineChars="1200"/>
        <w:rPr>
          <w:rFonts w:hint="eastAsia" w:eastAsia="宋体"/>
          <w:sz w:val="18"/>
          <w:szCs w:val="18"/>
          <w:lang w:eastAsia="zh-CN"/>
        </w:rPr>
      </w:pPr>
      <w:r>
        <w:rPr>
          <w:sz w:val="18"/>
          <w:szCs w:val="18"/>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159385</wp:posOffset>
                </wp:positionV>
                <wp:extent cx="2861945" cy="394335"/>
                <wp:effectExtent l="4445" t="4445" r="16510" b="7620"/>
                <wp:wrapNone/>
                <wp:docPr id="11" name="文本框 171"/>
                <wp:cNvGraphicFramePr/>
                <a:graphic xmlns:a="http://schemas.openxmlformats.org/drawingml/2006/main">
                  <a:graphicData uri="http://schemas.microsoft.com/office/word/2010/wordprocessingShape">
                    <wps:wsp>
                      <wps:cNvSpPr txBox="1"/>
                      <wps:spPr>
                        <a:xfrm>
                          <a:off x="0" y="0"/>
                          <a:ext cx="2861945" cy="394335"/>
                        </a:xfrm>
                        <a:prstGeom prst="rect">
                          <a:avLst/>
                        </a:prstGeom>
                        <a:solidFill>
                          <a:srgbClr val="FFFFFF"/>
                        </a:solidFill>
                        <a:ln w="9525" cap="rnd" cmpd="sng">
                          <a:solidFill>
                            <a:srgbClr val="FFFFFF"/>
                          </a:solidFill>
                          <a:prstDash val="sysDot"/>
                          <a:miter/>
                          <a:headEnd type="none" w="med" len="med"/>
                          <a:tailEnd type="none" w="med" len="med"/>
                        </a:ln>
                      </wps:spPr>
                      <wps:txbx>
                        <w:txbxContent>
                          <w:p>
                            <w:pPr>
                              <w:rPr>
                                <w:rFonts w:hint="default" w:ascii="宋体" w:hAnsi="宋体" w:eastAsia="宋体" w:cs="微软雅黑"/>
                                <w:szCs w:val="21"/>
                                <w:lang w:val="en-US" w:eastAsia="zh-CN"/>
                              </w:rPr>
                            </w:pPr>
                            <w:r>
                              <w:rPr>
                                <w:rFonts w:hint="eastAsia" w:ascii="宋体" w:hAnsi="宋体" w:cs="微软雅黑"/>
                                <w:szCs w:val="21"/>
                              </w:rPr>
                              <w:t>中国承办：</w:t>
                            </w:r>
                            <w:r>
                              <w:rPr>
                                <w:rFonts w:hint="eastAsia" w:ascii="宋体" w:hAnsi="宋体" w:cs="微软雅黑"/>
                                <w:szCs w:val="21"/>
                                <w:lang w:val="en-US" w:eastAsia="zh-CN"/>
                              </w:rPr>
                              <w:t>上海伟佳展览服务有限公司</w:t>
                            </w:r>
                          </w:p>
                        </w:txbxContent>
                      </wps:txbx>
                      <wps:bodyPr upright="1"/>
                    </wps:wsp>
                  </a:graphicData>
                </a:graphic>
              </wp:anchor>
            </w:drawing>
          </mc:Choice>
          <mc:Fallback>
            <w:pict>
              <v:shape id="文本框 171" o:spid="_x0000_s1026" o:spt="202" type="#_x0000_t202" style="position:absolute;left:0pt;margin-left:-1.6pt;margin-top:12.55pt;height:31.05pt;width:225.35pt;z-index:251667456;mso-width-relative:page;mso-height-relative:page;" fillcolor="#FFFFFF" filled="t" stroked="t" coordsize="21600,21600" o:gfxdata="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0FJvNgAAAAIAQAADwAAAAAAAAABACAAAAAi&#10;AAAAZHJzL2Rvd25yZXYueG1sUEsBAhQAFAAAAAgAh07iQO8KkL4KAgAAOQQAAA4AAAAAAAAAAQAg&#10;AAAAJwEAAGRycy9lMm9Eb2MueG1sUEsFBgAAAAAGAAYAWQEAAKMFAAAAAA==&#10;">
                <v:fill on="t" focussize="0,0"/>
                <v:stroke color="#FFFFFF" joinstyle="miter" dashstyle="1 1" endcap="round"/>
                <v:imagedata o:title=""/>
                <o:lock v:ext="edit" aspectratio="f"/>
                <v:textbox>
                  <w:txbxContent>
                    <w:p>
                      <w:pPr>
                        <w:rPr>
                          <w:rFonts w:hint="default" w:ascii="宋体" w:hAnsi="宋体" w:eastAsia="宋体" w:cs="微软雅黑"/>
                          <w:szCs w:val="21"/>
                          <w:lang w:val="en-US" w:eastAsia="zh-CN"/>
                        </w:rPr>
                      </w:pPr>
                      <w:r>
                        <w:rPr>
                          <w:rFonts w:hint="eastAsia" w:ascii="宋体" w:hAnsi="宋体" w:cs="微软雅黑"/>
                          <w:szCs w:val="21"/>
                        </w:rPr>
                        <w:t>中国承办：</w:t>
                      </w:r>
                      <w:r>
                        <w:rPr>
                          <w:rFonts w:hint="eastAsia" w:ascii="宋体" w:hAnsi="宋体" w:cs="微软雅黑"/>
                          <w:szCs w:val="21"/>
                          <w:lang w:val="en-US" w:eastAsia="zh-CN"/>
                        </w:rPr>
                        <w:t>上海伟佳展览服务有限公司</w:t>
                      </w:r>
                    </w:p>
                  </w:txbxContent>
                </v:textbox>
              </v:shape>
            </w:pict>
          </mc:Fallback>
        </mc:AlternateContent>
      </w:r>
      <w:r>
        <w:rPr>
          <w:sz w:val="18"/>
          <w:szCs w:val="18"/>
        </w:rPr>
        <mc:AlternateContent>
          <mc:Choice Requires="wps">
            <w:drawing>
              <wp:anchor distT="0" distB="0" distL="114300" distR="114300" simplePos="0" relativeHeight="251659264" behindDoc="1" locked="0" layoutInCell="1" allowOverlap="1">
                <wp:simplePos x="0" y="0"/>
                <wp:positionH relativeFrom="column">
                  <wp:posOffset>4281805</wp:posOffset>
                </wp:positionH>
                <wp:positionV relativeFrom="paragraph">
                  <wp:posOffset>123190</wp:posOffset>
                </wp:positionV>
                <wp:extent cx="307340" cy="299085"/>
                <wp:effectExtent l="4445" t="5080" r="5715" b="13335"/>
                <wp:wrapNone/>
                <wp:docPr id="2" name="文本框 172"/>
                <wp:cNvGraphicFramePr/>
                <a:graphic xmlns:a="http://schemas.openxmlformats.org/drawingml/2006/main">
                  <a:graphicData uri="http://schemas.microsoft.com/office/word/2010/wordprocessingShape">
                    <wps:wsp>
                      <wps:cNvSpPr txBox="1"/>
                      <wps:spPr>
                        <a:xfrm>
                          <a:off x="0" y="0"/>
                          <a:ext cx="307340" cy="299085"/>
                        </a:xfrm>
                        <a:prstGeom prst="rect">
                          <a:avLst/>
                        </a:prstGeom>
                        <a:solidFill>
                          <a:srgbClr val="FFFFFF"/>
                        </a:solidFill>
                        <a:ln w="9525" cap="rnd" cmpd="sng">
                          <a:solidFill>
                            <a:srgbClr val="FFFFFF"/>
                          </a:solidFill>
                          <a:prstDash val="sysDot"/>
                          <a:miter/>
                          <a:headEnd type="none" w="med" len="med"/>
                          <a:tailEnd type="none" w="med" len="med"/>
                        </a:ln>
                      </wps:spPr>
                      <wps:txbx>
                        <w:txbxContent>
                          <w:p/>
                        </w:txbxContent>
                      </wps:txbx>
                      <wps:bodyPr wrap="none" upright="1">
                        <a:spAutoFit/>
                      </wps:bodyPr>
                    </wps:wsp>
                  </a:graphicData>
                </a:graphic>
              </wp:anchor>
            </w:drawing>
          </mc:Choice>
          <mc:Fallback>
            <w:pict>
              <v:shape id="文本框 172" o:spid="_x0000_s1026" o:spt="202" type="#_x0000_t202" style="position:absolute;left:0pt;margin-left:337.15pt;margin-top:9.7pt;height:23.55pt;width:24.2pt;mso-wrap-style:none;z-index:-251657216;mso-width-relative:page;mso-height-relative:page;" fillcolor="#FFFFFF" filled="t" stroked="t" coordsize="21600,21600" o:gfxdata="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55pi2gAAAAkB&#10;AAAPAAAAAAAAAAEAIAAAACIAAABkcnMvZG93bnJldi54bWxQSwECFAAUAAAACACHTuJAFjWotxkC&#10;AABdBAAADgAAAAAAAAABACAAAAApAQAAZHJzL2Uyb0RvYy54bWxQSwUGAAAAAAYABgBZAQAAtAUA&#10;AAAA&#10;">
                <v:fill on="t" focussize="0,0"/>
                <v:stroke color="#FFFFFF" joinstyle="miter" dashstyle="1 1" endcap="round"/>
                <v:imagedata o:title=""/>
                <o:lock v:ext="edit" aspectratio="f"/>
                <v:textbox style="mso-fit-shape-to-text:t;">
                  <w:txbxContent>
                    <w:p/>
                  </w:txbxContent>
                </v:textbox>
              </v:shape>
            </w:pict>
          </mc:Fallback>
        </mc:AlternateContent>
      </w:r>
      <w:r>
        <w:rPr>
          <w:rFonts w:hint="eastAsia"/>
          <w:sz w:val="18"/>
          <w:szCs w:val="18"/>
        </w:rPr>
        <w:t xml:space="preserve">                              </w:t>
      </w:r>
    </w:p>
    <w:p>
      <w:pPr>
        <w:rPr>
          <w:sz w:val="18"/>
          <w:szCs w:val="18"/>
        </w:rPr>
      </w:pPr>
    </w:p>
    <w:p>
      <w:pPr>
        <w:rPr>
          <w:sz w:val="18"/>
          <w:szCs w:val="18"/>
        </w:rPr>
      </w:pPr>
    </w:p>
    <w:p>
      <w:pPr>
        <w:rPr>
          <w:sz w:val="18"/>
          <w:szCs w:val="18"/>
        </w:rPr>
      </w:pPr>
    </w:p>
    <w:p>
      <w:pPr>
        <w:rPr>
          <w:sz w:val="18"/>
          <w:szCs w:val="18"/>
        </w:rPr>
      </w:pPr>
      <w:r>
        <mc:AlternateContent>
          <mc:Choice Requires="wps">
            <w:drawing>
              <wp:anchor distT="45720" distB="45720" distL="114300" distR="114300" simplePos="0" relativeHeight="251668480" behindDoc="0" locked="0" layoutInCell="1" allowOverlap="1">
                <wp:simplePos x="0" y="0"/>
                <wp:positionH relativeFrom="column">
                  <wp:posOffset>4288790</wp:posOffset>
                </wp:positionH>
                <wp:positionV relativeFrom="paragraph">
                  <wp:posOffset>26035</wp:posOffset>
                </wp:positionV>
                <wp:extent cx="1778000" cy="299085"/>
                <wp:effectExtent l="5080" t="5080" r="7620" b="13335"/>
                <wp:wrapSquare wrapText="bothSides"/>
                <wp:docPr id="12" name="文本框 2"/>
                <wp:cNvGraphicFramePr/>
                <a:graphic xmlns:a="http://schemas.openxmlformats.org/drawingml/2006/main">
                  <a:graphicData uri="http://schemas.microsoft.com/office/word/2010/wordprocessingShape">
                    <wps:wsp>
                      <wps:cNvSpPr txBox="1"/>
                      <wps:spPr>
                        <a:xfrm>
                          <a:off x="0" y="0"/>
                          <a:ext cx="1778000" cy="29908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a:spAutoFit/>
                      </wps:bodyPr>
                    </wps:wsp>
                  </a:graphicData>
                </a:graphic>
              </wp:anchor>
            </w:drawing>
          </mc:Choice>
          <mc:Fallback>
            <w:pict>
              <v:shape id="文本框 2" o:spid="_x0000_s1026" o:spt="202" type="#_x0000_t202" style="position:absolute;left:0pt;margin-left:337.7pt;margin-top:2.05pt;height:23.55pt;width:140pt;mso-wrap-distance-bottom:3.6pt;mso-wrap-distance-left:9pt;mso-wrap-distance-right:9pt;mso-wrap-distance-top:3.6pt;z-index:251668480;mso-width-relative:page;mso-height-relative:page;" fillcolor="#FFFFFF" filled="t" stroked="t" coordsize="21600,21600" o:gfxdata="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9D41XYAAAACAEAAA8AAAAAAAAA&#10;AQAgAAAAIgAAAGRycy9kb3ducmV2LnhtbFBLAQIUABQAAAAIAIdO4kDYotBrEQIAAFEEAAAOAAAA&#10;AAAAAAEAIAAAACcBAABkcnMvZTJvRG9jLnhtbFBLBQYAAAAABgAGAFkBAACqBQAAAAA=&#10;">
                <v:fill on="t" focussize="0,0"/>
                <v:stroke color="#FFFFFF" joinstyle="miter"/>
                <v:imagedata o:title=""/>
                <o:lock v:ext="edit" aspectratio="f"/>
                <v:textbox style="mso-fit-shape-to-text:t;">
                  <w:txbxContent>
                    <w:p/>
                  </w:txbxContent>
                </v:textbox>
                <w10:wrap type="square"/>
              </v:shape>
            </w:pict>
          </mc:Fallback>
        </mc:AlternateContent>
      </w:r>
      <w:r>
        <w:rPr>
          <w:sz w:val="18"/>
          <w:szCs w:val="18"/>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155575</wp:posOffset>
                </wp:positionV>
                <wp:extent cx="4018915" cy="326390"/>
                <wp:effectExtent l="4445" t="4445" r="15240" b="12065"/>
                <wp:wrapNone/>
                <wp:docPr id="6" name="文本框 149"/>
                <wp:cNvGraphicFramePr/>
                <a:graphic xmlns:a="http://schemas.openxmlformats.org/drawingml/2006/main">
                  <a:graphicData uri="http://schemas.microsoft.com/office/word/2010/wordprocessingShape">
                    <wps:wsp>
                      <wps:cNvSpPr txBox="1"/>
                      <wps:spPr>
                        <a:xfrm>
                          <a:off x="0" y="0"/>
                          <a:ext cx="4018915" cy="326390"/>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展会介绍</w:t>
                            </w:r>
                          </w:p>
                        </w:txbxContent>
                      </wps:txbx>
                      <wps:bodyPr upright="1"/>
                    </wps:wsp>
                  </a:graphicData>
                </a:graphic>
              </wp:anchor>
            </w:drawing>
          </mc:Choice>
          <mc:Fallback>
            <w:pict>
              <v:shape id="文本框 149" o:spid="_x0000_s1026" o:spt="202" type="#_x0000_t202" style="position:absolute;left:0pt;margin-left:3.1pt;margin-top:12.25pt;height:25.7pt;width:316.45pt;z-index:251662336;mso-width-relative:page;mso-height-relative:page;" fillcolor="#000082" filled="t" stroked="t" coordsize="21600,21600" o:gfxdata="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EjWc0DXAAAABwEAAA8AAAAAAAAAAQAgAAAAIgAAAGRy&#10;cy9kb3ducmV2LnhtbFBLAQIUABQAAAAIAIdO4kCPInVhsQIAAPsGAAAOAAAAAAAAAAEAIAAAACYB&#10;AABkcnMvZTJvRG9jLnhtbFBLBQYAAAAABgAGAFkBAABJBg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展会介绍</w:t>
                      </w:r>
                    </w:p>
                  </w:txbxContent>
                </v:textbox>
              </v:shape>
            </w:pict>
          </mc:Fallback>
        </mc:AlternateContent>
      </w:r>
    </w:p>
    <w:p>
      <w:pPr>
        <w:rPr>
          <w:sz w:val="18"/>
          <w:szCs w:val="18"/>
        </w:rPr>
      </w:pPr>
    </w:p>
    <w:p>
      <w:pPr>
        <w:rPr>
          <w:sz w:val="18"/>
          <w:szCs w:val="18"/>
        </w:rPr>
      </w:pPr>
    </w:p>
    <w:p>
      <w:pPr>
        <w:widowControl/>
        <w:spacing w:line="420" w:lineRule="atLeast"/>
        <w:ind w:firstLine="422" w:firstLineChars="200"/>
        <w:jc w:val="left"/>
        <w:rPr>
          <w:rFonts w:ascii="宋体" w:hAnsi="宋体" w:cs="宋体"/>
          <w:b/>
          <w:color w:val="444444"/>
          <w:kern w:val="0"/>
          <w:szCs w:val="21"/>
        </w:rPr>
      </w:pPr>
      <w:r>
        <w:rPr>
          <w:rFonts w:hint="eastAsia" w:ascii="宋体" w:hAnsi="宋体" w:cs="宋体"/>
          <w:b/>
          <w:color w:val="444444"/>
          <w:kern w:val="0"/>
          <w:szCs w:val="21"/>
          <w:lang w:val="en-US" w:eastAsia="zh-CN"/>
        </w:rPr>
        <w:t>沙特</w:t>
      </w:r>
      <w:r>
        <w:rPr>
          <w:rFonts w:hint="eastAsia" w:ascii="宋体" w:hAnsi="宋体" w:cs="宋体"/>
          <w:b/>
          <w:color w:val="444444"/>
          <w:kern w:val="0"/>
          <w:szCs w:val="21"/>
        </w:rPr>
        <w:t>规模最大的食品酒店设备展览会</w:t>
      </w:r>
    </w:p>
    <w:p>
      <w:pPr>
        <w:widowControl/>
        <w:spacing w:line="420" w:lineRule="atLeast"/>
        <w:ind w:firstLine="420" w:firstLineChars="200"/>
        <w:jc w:val="left"/>
        <w:rPr>
          <w:rFonts w:hint="default" w:ascii="宋体" w:hAnsi="宋体" w:eastAsia="宋体" w:cs="宋体"/>
          <w:color w:val="444444"/>
          <w:kern w:val="0"/>
          <w:szCs w:val="21"/>
          <w:lang w:val="en-US" w:eastAsia="zh-CN"/>
        </w:rPr>
      </w:pPr>
      <w:r>
        <w:rPr>
          <w:rFonts w:hint="eastAsia" w:ascii="宋体" w:hAnsi="宋体" w:cs="宋体"/>
          <w:color w:val="444444"/>
          <w:kern w:val="0"/>
          <w:szCs w:val="21"/>
        </w:rPr>
        <w:t>沙特食品酒店餐饮设备展SAUDI HORECA是</w:t>
      </w:r>
      <w:r>
        <w:rPr>
          <w:rFonts w:hint="eastAsia" w:ascii="宋体" w:hAnsi="宋体" w:cs="宋体"/>
          <w:color w:val="444444"/>
          <w:kern w:val="0"/>
          <w:szCs w:val="21"/>
          <w:lang w:val="en-US" w:eastAsia="zh-CN"/>
        </w:rPr>
        <w:t>沙特阿拉伯</w:t>
      </w:r>
      <w:r>
        <w:rPr>
          <w:rFonts w:hint="eastAsia" w:ascii="宋体" w:hAnsi="宋体" w:cs="宋体"/>
          <w:color w:val="444444"/>
          <w:kern w:val="0"/>
          <w:szCs w:val="21"/>
        </w:rPr>
        <w:t>地区规模最大的年度酒店餐饮设备展览会，在</w:t>
      </w:r>
      <w:bookmarkStart w:id="0" w:name="OLE_LINK1"/>
      <w:r>
        <w:rPr>
          <w:rFonts w:hint="eastAsia" w:ascii="宋体" w:hAnsi="宋体" w:cs="宋体"/>
          <w:color w:val="444444"/>
          <w:kern w:val="0"/>
          <w:szCs w:val="21"/>
        </w:rPr>
        <w:t>黎巴嫩</w:t>
      </w:r>
      <w:bookmarkEnd w:id="0"/>
      <w:r>
        <w:rPr>
          <w:rFonts w:hint="eastAsia" w:ascii="宋体" w:hAnsi="宋体" w:cs="宋体"/>
          <w:color w:val="444444"/>
          <w:kern w:val="0"/>
          <w:szCs w:val="21"/>
        </w:rPr>
        <w:t>已经成功举办2</w:t>
      </w:r>
      <w:r>
        <w:rPr>
          <w:rFonts w:hint="eastAsia" w:ascii="宋体" w:hAnsi="宋体" w:cs="宋体"/>
          <w:color w:val="444444"/>
          <w:kern w:val="0"/>
          <w:szCs w:val="21"/>
          <w:lang w:val="en-US" w:eastAsia="zh-CN"/>
        </w:rPr>
        <w:t>8</w:t>
      </w:r>
      <w:r>
        <w:rPr>
          <w:rFonts w:hint="eastAsia" w:ascii="宋体" w:hAnsi="宋体" w:cs="宋体"/>
          <w:color w:val="444444"/>
          <w:kern w:val="0"/>
          <w:szCs w:val="21"/>
        </w:rPr>
        <w:t>年，在约旦已有有</w:t>
      </w:r>
      <w:r>
        <w:rPr>
          <w:rFonts w:hint="eastAsia" w:ascii="宋体" w:hAnsi="宋体" w:cs="宋体"/>
          <w:color w:val="444444"/>
          <w:kern w:val="0"/>
          <w:szCs w:val="21"/>
          <w:lang w:val="en-US" w:eastAsia="zh-CN"/>
        </w:rPr>
        <w:t>9</w:t>
      </w:r>
      <w:r>
        <w:rPr>
          <w:rFonts w:hint="eastAsia" w:ascii="宋体" w:hAnsi="宋体" w:cs="宋体"/>
          <w:color w:val="444444"/>
          <w:kern w:val="0"/>
          <w:szCs w:val="21"/>
        </w:rPr>
        <w:t>年的办展历史，在科威特成功举办了</w:t>
      </w:r>
      <w:r>
        <w:rPr>
          <w:rFonts w:hint="eastAsia" w:ascii="宋体" w:hAnsi="宋体" w:cs="宋体"/>
          <w:color w:val="444444"/>
          <w:kern w:val="0"/>
          <w:szCs w:val="21"/>
          <w:lang w:val="en-US" w:eastAsia="zh-CN"/>
        </w:rPr>
        <w:t>11</w:t>
      </w:r>
      <w:r>
        <w:rPr>
          <w:rFonts w:hint="eastAsia" w:ascii="宋体" w:hAnsi="宋体" w:cs="宋体"/>
          <w:color w:val="444444"/>
          <w:kern w:val="0"/>
          <w:szCs w:val="21"/>
        </w:rPr>
        <w:t>年，在沙特阿拉伯也已经成功举办了</w:t>
      </w:r>
      <w:r>
        <w:rPr>
          <w:rFonts w:hint="eastAsia" w:ascii="宋体" w:hAnsi="宋体" w:cs="宋体"/>
          <w:color w:val="444444"/>
          <w:kern w:val="0"/>
          <w:szCs w:val="21"/>
          <w:lang w:val="en-US" w:eastAsia="zh-CN"/>
        </w:rPr>
        <w:t>12</w:t>
      </w:r>
      <w:r>
        <w:rPr>
          <w:rFonts w:hint="eastAsia" w:ascii="宋体" w:hAnsi="宋体" w:cs="宋体"/>
          <w:color w:val="444444"/>
          <w:kern w:val="0"/>
          <w:szCs w:val="21"/>
        </w:rPr>
        <w:t>届</w:t>
      </w:r>
      <w:r>
        <w:rPr>
          <w:rFonts w:hint="eastAsia" w:ascii="宋体" w:hAnsi="宋体" w:cs="宋体"/>
          <w:color w:val="444444"/>
          <w:kern w:val="0"/>
          <w:szCs w:val="21"/>
          <w:lang w:eastAsia="zh-CN"/>
        </w:rPr>
        <w:t>，</w:t>
      </w:r>
      <w:r>
        <w:rPr>
          <w:rFonts w:hint="eastAsia" w:ascii="宋体" w:hAnsi="宋体" w:cs="宋体"/>
          <w:color w:val="444444"/>
          <w:kern w:val="0"/>
          <w:szCs w:val="21"/>
          <w:lang w:val="en-US" w:eastAsia="zh-CN"/>
        </w:rPr>
        <w:t>在吉达举办了2届，在</w:t>
      </w:r>
      <w:bookmarkStart w:id="1" w:name="OLE_LINK2"/>
      <w:r>
        <w:rPr>
          <w:rFonts w:hint="eastAsia" w:ascii="宋体" w:hAnsi="宋体" w:cs="宋体"/>
          <w:color w:val="444444"/>
          <w:kern w:val="0"/>
          <w:szCs w:val="21"/>
          <w:lang w:val="en-US" w:eastAsia="zh-CN"/>
        </w:rPr>
        <w:t>马斯喀特</w:t>
      </w:r>
      <w:bookmarkEnd w:id="1"/>
      <w:r>
        <w:rPr>
          <w:rFonts w:hint="eastAsia" w:ascii="宋体" w:hAnsi="宋体" w:cs="宋体"/>
          <w:color w:val="444444"/>
          <w:kern w:val="0"/>
          <w:szCs w:val="21"/>
          <w:lang w:val="en-US" w:eastAsia="zh-CN"/>
        </w:rPr>
        <w:t>举办了2届。</w:t>
      </w:r>
    </w:p>
    <w:p>
      <w:pPr>
        <w:widowControl/>
        <w:spacing w:line="420" w:lineRule="atLeast"/>
        <w:jc w:val="left"/>
        <w:rPr>
          <w:rFonts w:ascii="宋体" w:hAnsi="宋体" w:cs="宋体"/>
          <w:color w:val="444444"/>
          <w:kern w:val="0"/>
          <w:szCs w:val="21"/>
        </w:rPr>
      </w:pPr>
      <w:r>
        <w:rPr>
          <w:rFonts w:hint="eastAsia" w:ascii="宋体" w:hAnsi="宋体" w:cs="宋体"/>
          <w:color w:val="444444"/>
          <w:kern w:val="0"/>
          <w:szCs w:val="21"/>
        </w:rPr>
        <w:t>　　</w:t>
      </w:r>
      <w:r>
        <w:rPr>
          <w:rFonts w:hint="eastAsia" w:ascii="宋体" w:hAnsi="宋体" w:cs="宋体"/>
          <w:b/>
          <w:color w:val="444444"/>
          <w:kern w:val="0"/>
        </w:rPr>
        <w:t>食品酒店</w:t>
      </w:r>
      <w:r>
        <w:rPr>
          <w:rFonts w:ascii="宋体" w:hAnsi="宋体" w:cs="宋体"/>
          <w:b/>
          <w:color w:val="444444"/>
          <w:kern w:val="0"/>
        </w:rPr>
        <w:t>、食品设备和</w:t>
      </w:r>
      <w:r>
        <w:fldChar w:fldCharType="begin"/>
      </w:r>
      <w:r>
        <w:instrText xml:space="preserve"> HYPERLINK "http://www.hzc.com/exhibition-items-4-0-0-0-1/" \t "_blank" </w:instrText>
      </w:r>
      <w:r>
        <w:fldChar w:fldCharType="separate"/>
      </w:r>
      <w:r>
        <w:rPr>
          <w:rFonts w:ascii="宋体" w:hAnsi="宋体" w:cs="宋体"/>
          <w:b/>
          <w:color w:val="444444"/>
          <w:kern w:val="0"/>
        </w:rPr>
        <w:t>餐饮</w:t>
      </w:r>
      <w:r>
        <w:rPr>
          <w:rFonts w:ascii="宋体" w:hAnsi="宋体" w:cs="宋体"/>
          <w:b/>
          <w:color w:val="444444"/>
          <w:kern w:val="0"/>
        </w:rPr>
        <w:fldChar w:fldCharType="end"/>
      </w:r>
      <w:r>
        <w:rPr>
          <w:rFonts w:ascii="宋体" w:hAnsi="宋体" w:cs="宋体"/>
          <w:b/>
          <w:color w:val="444444"/>
          <w:kern w:val="0"/>
        </w:rPr>
        <w:t>服务一体化的领先食品</w:t>
      </w:r>
      <w:r>
        <w:fldChar w:fldCharType="begin"/>
      </w:r>
      <w:r>
        <w:instrText xml:space="preserve"> HYPERLINK "http://www.hzc.com/news/search-3662.html" \t "_blank" </w:instrText>
      </w:r>
      <w:r>
        <w:fldChar w:fldCharType="separate"/>
      </w:r>
      <w:r>
        <w:rPr>
          <w:rFonts w:ascii="宋体" w:hAnsi="宋体" w:cs="宋体"/>
          <w:b/>
          <w:color w:val="444444"/>
          <w:kern w:val="0"/>
        </w:rPr>
        <w:t>博览会</w:t>
      </w:r>
      <w:r>
        <w:rPr>
          <w:rFonts w:ascii="宋体" w:hAnsi="宋体" w:cs="宋体"/>
          <w:b/>
          <w:color w:val="444444"/>
          <w:kern w:val="0"/>
        </w:rPr>
        <w:fldChar w:fldCharType="end"/>
      </w:r>
      <w:r>
        <w:rPr>
          <w:rFonts w:ascii="宋体" w:hAnsi="宋体" w:cs="宋体"/>
          <w:color w:val="444444"/>
          <w:kern w:val="0"/>
          <w:szCs w:val="21"/>
        </w:rPr>
        <w:br w:type="textWrapping"/>
      </w:r>
      <w:r>
        <w:rPr>
          <w:rFonts w:ascii="宋体" w:hAnsi="宋体" w:cs="宋体"/>
          <w:color w:val="444444"/>
          <w:kern w:val="0"/>
          <w:szCs w:val="21"/>
        </w:rPr>
        <w:t>　　沙特</w:t>
      </w:r>
      <w:r>
        <w:fldChar w:fldCharType="begin"/>
      </w:r>
      <w:r>
        <w:instrText xml:space="preserve">HYPERLINK "http://www.hzc.com/exhibition-items-0-0-32-32002-1/" \t "_blank"</w:instrText>
      </w:r>
      <w:r>
        <w:fldChar w:fldCharType="separate"/>
      </w:r>
      <w:r>
        <w:rPr>
          <w:rFonts w:ascii="宋体" w:hAnsi="宋体" w:cs="宋体"/>
          <w:color w:val="444444"/>
          <w:kern w:val="0"/>
        </w:rPr>
        <w:t>利雅得</w:t>
      </w:r>
      <w:r>
        <w:fldChar w:fldCharType="end"/>
      </w:r>
      <w:r>
        <w:rPr>
          <w:rFonts w:ascii="宋体" w:hAnsi="宋体" w:cs="宋体"/>
          <w:color w:val="444444"/>
          <w:kern w:val="0"/>
          <w:szCs w:val="21"/>
        </w:rPr>
        <w:t>国际食品</w:t>
      </w:r>
      <w:r>
        <w:fldChar w:fldCharType="begin"/>
      </w:r>
      <w:r>
        <w:instrText xml:space="preserve"> HYPERLINK "http://www.hzc.com/zhanguan/search-k%E9%85%92%E5%BA%97-1/" \t "_blank" </w:instrText>
      </w:r>
      <w:r>
        <w:fldChar w:fldCharType="separate"/>
      </w:r>
      <w:r>
        <w:rPr>
          <w:rFonts w:ascii="宋体" w:hAnsi="宋体" w:cs="宋体"/>
          <w:color w:val="444444"/>
          <w:kern w:val="0"/>
        </w:rPr>
        <w:t>酒店</w:t>
      </w:r>
      <w:r>
        <w:rPr>
          <w:rFonts w:ascii="宋体" w:hAnsi="宋体" w:cs="宋体"/>
          <w:color w:val="444444"/>
          <w:kern w:val="0"/>
        </w:rPr>
        <w:fldChar w:fldCharType="end"/>
      </w:r>
      <w:r>
        <w:rPr>
          <w:rFonts w:ascii="宋体" w:hAnsi="宋体" w:cs="宋体"/>
          <w:color w:val="444444"/>
          <w:kern w:val="0"/>
          <w:szCs w:val="21"/>
        </w:rPr>
        <w:t>设备</w:t>
      </w:r>
      <w:r>
        <w:fldChar w:fldCharType="begin"/>
      </w:r>
      <w:r>
        <w:instrText xml:space="preserve"> HYPERLINK "http://www.hzc.com/exhibition/" \t "_blank" </w:instrText>
      </w:r>
      <w:r>
        <w:fldChar w:fldCharType="separate"/>
      </w:r>
      <w:r>
        <w:rPr>
          <w:rFonts w:ascii="宋体" w:hAnsi="宋体" w:cs="宋体"/>
          <w:color w:val="444444"/>
          <w:kern w:val="0"/>
        </w:rPr>
        <w:t>展会</w:t>
      </w:r>
      <w:r>
        <w:rPr>
          <w:rFonts w:ascii="宋体" w:hAnsi="宋体" w:cs="宋体"/>
          <w:color w:val="444444"/>
          <w:kern w:val="0"/>
        </w:rPr>
        <w:fldChar w:fldCharType="end"/>
      </w:r>
      <w:r>
        <w:rPr>
          <w:rFonts w:ascii="宋体" w:hAnsi="宋体" w:cs="宋体"/>
          <w:color w:val="444444"/>
          <w:kern w:val="0"/>
          <w:szCs w:val="21"/>
        </w:rPr>
        <w:t>是中东地区最大规模的餐饮接待业</w:t>
      </w:r>
      <w:r>
        <w:fldChar w:fldCharType="begin"/>
      </w:r>
      <w:r>
        <w:instrText xml:space="preserve"> HYPERLINK "http://www.hzc.com/exhibition/" \t "_blank" </w:instrText>
      </w:r>
      <w:r>
        <w:fldChar w:fldCharType="separate"/>
      </w:r>
      <w:r>
        <w:rPr>
          <w:rFonts w:ascii="宋体" w:hAnsi="宋体" w:cs="宋体"/>
          <w:color w:val="444444"/>
          <w:kern w:val="0"/>
        </w:rPr>
        <w:t>展览会</w:t>
      </w:r>
      <w:r>
        <w:rPr>
          <w:rFonts w:ascii="宋体" w:hAnsi="宋体" w:cs="宋体"/>
          <w:color w:val="444444"/>
          <w:kern w:val="0"/>
        </w:rPr>
        <w:fldChar w:fldCharType="end"/>
      </w:r>
      <w:r>
        <w:rPr>
          <w:rFonts w:ascii="宋体" w:hAnsi="宋体" w:cs="宋体"/>
          <w:color w:val="444444"/>
          <w:kern w:val="0"/>
          <w:szCs w:val="21"/>
        </w:rPr>
        <w:t>。本届展会，主办方将定位食品饮料、酒店设备产品，全面整合国际化资源，以“为酒店、食品饮料行业融合提供区域/国际领军制造商的一站式商店采购”为宗旨，为地区及国际酒店餐饮、食品饮料公司、酒店餐饮设备供应商，提供具有国际性、专业性、贸易性等特点的优质化服务。</w:t>
      </w:r>
      <w:r>
        <w:rPr>
          <w:rFonts w:ascii="宋体" w:hAnsi="宋体" w:cs="宋体"/>
          <w:color w:val="444444"/>
          <w:kern w:val="0"/>
          <w:szCs w:val="21"/>
        </w:rPr>
        <w:br w:type="textWrapping"/>
      </w:r>
      <w:r>
        <w:rPr>
          <w:rFonts w:ascii="宋体" w:hAnsi="宋体" w:cs="宋体"/>
          <w:color w:val="444444"/>
          <w:kern w:val="0"/>
          <w:szCs w:val="21"/>
        </w:rPr>
        <w:t>　　并于展会现场集中展示业内最新、最前沿的行业资讯及产品技术，满足实现一站式服务和新品发布的理想化商贸平台，为来自全球顶尖商贸、食品服务和餐饮市场决策者营造理想的会晤接洽场所。由以资源著称的主办方SEMARK公司强势打造的</w:t>
      </w:r>
      <w:r>
        <w:rPr>
          <w:rFonts w:hint="eastAsia" w:ascii="宋体" w:hAnsi="宋体" w:cs="宋体"/>
          <w:color w:val="444444"/>
          <w:kern w:val="0"/>
          <w:szCs w:val="21"/>
        </w:rPr>
        <w:t>酒店餐饮设备</w:t>
      </w:r>
      <w:r>
        <w:rPr>
          <w:rFonts w:ascii="宋体" w:hAnsi="宋体" w:cs="宋体"/>
          <w:color w:val="444444"/>
          <w:kern w:val="0"/>
          <w:szCs w:val="21"/>
        </w:rPr>
        <w:t>展，定将引领中东食品饮料商贸及酒店餐饮设备市场，是国内外食品</w:t>
      </w:r>
      <w:r>
        <w:rPr>
          <w:rFonts w:hint="eastAsia" w:ascii="宋体" w:hAnsi="宋体" w:cs="宋体"/>
          <w:color w:val="444444"/>
          <w:kern w:val="0"/>
          <w:szCs w:val="21"/>
        </w:rPr>
        <w:t>酒店餐饮设备</w:t>
      </w:r>
      <w:r>
        <w:rPr>
          <w:rFonts w:ascii="宋体" w:hAnsi="宋体" w:cs="宋体"/>
          <w:color w:val="444444"/>
          <w:kern w:val="0"/>
          <w:szCs w:val="21"/>
        </w:rPr>
        <w:t>厂商开拓中东北非市场的不二选择！</w:t>
      </w:r>
    </w:p>
    <w:p>
      <w:pPr>
        <w:spacing w:line="200" w:lineRule="atLeast"/>
        <w:rPr>
          <w:rFonts w:ascii="宋体" w:hAnsi="宋体" w:cs="宋体"/>
          <w:b/>
          <w:szCs w:val="21"/>
        </w:rPr>
      </w:pPr>
    </w:p>
    <w:p>
      <w:pPr>
        <w:spacing w:line="200" w:lineRule="atLeast"/>
        <w:rPr>
          <w:rFonts w:ascii="宋体" w:hAnsi="宋体" w:cs="宋体"/>
          <w:b/>
          <w:szCs w:val="21"/>
        </w:rPr>
      </w:pPr>
      <w:r>
        <w:rPr>
          <w:sz w:val="18"/>
          <w:szCs w:val="18"/>
        </w:rPr>
        <mc:AlternateContent>
          <mc:Choice Requires="wps">
            <w:drawing>
              <wp:anchor distT="0" distB="0" distL="114300" distR="114300" simplePos="0" relativeHeight="251663360" behindDoc="0" locked="0" layoutInCell="1" allowOverlap="1">
                <wp:simplePos x="0" y="0"/>
                <wp:positionH relativeFrom="column">
                  <wp:posOffset>37465</wp:posOffset>
                </wp:positionH>
                <wp:positionV relativeFrom="paragraph">
                  <wp:posOffset>25400</wp:posOffset>
                </wp:positionV>
                <wp:extent cx="4018915" cy="326390"/>
                <wp:effectExtent l="4445" t="4445" r="15240" b="12065"/>
                <wp:wrapNone/>
                <wp:docPr id="7" name="文本框 151"/>
                <wp:cNvGraphicFramePr/>
                <a:graphic xmlns:a="http://schemas.openxmlformats.org/drawingml/2006/main">
                  <a:graphicData uri="http://schemas.microsoft.com/office/word/2010/wordprocessingShape">
                    <wps:wsp>
                      <wps:cNvSpPr txBox="1"/>
                      <wps:spPr>
                        <a:xfrm>
                          <a:off x="0" y="0"/>
                          <a:ext cx="4018915" cy="326390"/>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上届回顾</w:t>
                            </w:r>
                          </w:p>
                        </w:txbxContent>
                      </wps:txbx>
                      <wps:bodyPr upright="1"/>
                    </wps:wsp>
                  </a:graphicData>
                </a:graphic>
              </wp:anchor>
            </w:drawing>
          </mc:Choice>
          <mc:Fallback>
            <w:pict>
              <v:shape id="文本框 151" o:spid="_x0000_s1026" o:spt="202" type="#_x0000_t202" style="position:absolute;left:0pt;margin-left:2.95pt;margin-top:2pt;height:25.7pt;width:316.45pt;z-index:251663360;mso-width-relative:page;mso-height-relative:page;" fillcolor="#000082" filled="t" stroked="t" coordsize="21600,21600" o:gfxdata="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RBefbXAAAABgEAAA8AAAAAAAAAAQAgAAAAIgAAAGRy&#10;cy9kb3ducmV2LnhtbFBLAQIUABQAAAAIAIdO4kCWa/sPsQIAAPsGAAAOAAAAAAAAAAEAIAAAACYB&#10;AABkcnMvZTJvRG9jLnhtbFBLBQYAAAAABgAGAFkBAABJBg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上届回顾</w:t>
                      </w:r>
                    </w:p>
                  </w:txbxContent>
                </v:textbox>
              </v:shape>
            </w:pict>
          </mc:Fallback>
        </mc:AlternateContent>
      </w:r>
    </w:p>
    <w:p>
      <w:pPr>
        <w:spacing w:line="200" w:lineRule="atLeast"/>
        <w:rPr>
          <w:rFonts w:ascii="微软雅黑" w:hAnsi="微软雅黑" w:eastAsia="微软雅黑" w:cs="微软雅黑"/>
          <w:b/>
          <w:color w:val="C0504D"/>
          <w:szCs w:val="21"/>
        </w:rPr>
      </w:pPr>
      <w:r>
        <w:drawing>
          <wp:anchor distT="0" distB="0" distL="114300" distR="114300" simplePos="0" relativeHeight="251674624" behindDoc="0" locked="0" layoutInCell="1" allowOverlap="1">
            <wp:simplePos x="0" y="0"/>
            <wp:positionH relativeFrom="column">
              <wp:posOffset>3590290</wp:posOffset>
            </wp:positionH>
            <wp:positionV relativeFrom="paragraph">
              <wp:posOffset>282575</wp:posOffset>
            </wp:positionV>
            <wp:extent cx="2676525" cy="1076325"/>
            <wp:effectExtent l="19050" t="0" r="9525" b="0"/>
            <wp:wrapNone/>
            <wp:docPr id="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
                    <pic:cNvPicPr>
                      <a:picLocks noChangeAspect="1" noChangeArrowheads="1"/>
                    </pic:cNvPicPr>
                  </pic:nvPicPr>
                  <pic:blipFill>
                    <a:blip r:embed="rId7" cstate="print"/>
                    <a:srcRect/>
                    <a:stretch>
                      <a:fillRect/>
                    </a:stretch>
                  </pic:blipFill>
                  <pic:spPr>
                    <a:xfrm>
                      <a:off x="0" y="0"/>
                      <a:ext cx="2676525" cy="1076325"/>
                    </a:xfrm>
                    <a:prstGeom prst="rect">
                      <a:avLst/>
                    </a:prstGeom>
                    <a:noFill/>
                    <a:ln w="9525">
                      <a:noFill/>
                      <a:miter lim="800000"/>
                      <a:headEnd/>
                      <a:tailEnd/>
                    </a:ln>
                  </pic:spPr>
                </pic:pic>
              </a:graphicData>
            </a:graphic>
          </wp:anchor>
        </w:drawing>
      </w:r>
    </w:p>
    <w:p>
      <w:pPr>
        <w:spacing w:line="200" w:lineRule="atLeast"/>
        <w:ind w:firstLine="105" w:firstLineChars="50"/>
        <w:rPr>
          <w:rFonts w:ascii="宋体" w:hAnsi="宋体" w:cs="微软雅黑"/>
          <w:b/>
          <w:color w:val="000000"/>
          <w:szCs w:val="21"/>
        </w:rPr>
      </w:pPr>
      <w:r>
        <w:rPr>
          <w:rFonts w:hint="eastAsia" w:ascii="宋体" w:hAnsi="宋体" w:cs="微软雅黑"/>
          <w:b/>
          <w:color w:val="000000"/>
          <w:szCs w:val="21"/>
        </w:rPr>
        <w:t>展出面积：</w:t>
      </w:r>
      <w:r>
        <w:rPr>
          <w:rFonts w:hint="eastAsia" w:ascii="宋体" w:hAnsi="宋体" w:cs="微软雅黑"/>
          <w:b/>
          <w:color w:val="000000"/>
          <w:szCs w:val="21"/>
          <w:lang w:val="en-US" w:eastAsia="zh-CN"/>
        </w:rPr>
        <w:t>20</w:t>
      </w:r>
      <w:r>
        <w:rPr>
          <w:rFonts w:ascii="宋体" w:hAnsi="宋体" w:cs="微软雅黑"/>
          <w:b/>
          <w:color w:val="000000"/>
          <w:szCs w:val="21"/>
        </w:rPr>
        <w:t>000</w:t>
      </w:r>
      <w:r>
        <w:rPr>
          <w:rFonts w:hint="eastAsia" w:ascii="宋体" w:hAnsi="宋体" w:cs="微软雅黑"/>
          <w:b/>
          <w:color w:val="000000"/>
          <w:szCs w:val="21"/>
        </w:rPr>
        <w:t>+平方米</w:t>
      </w:r>
    </w:p>
    <w:p>
      <w:pPr>
        <w:spacing w:line="200" w:lineRule="atLeast"/>
        <w:ind w:firstLine="105" w:firstLineChars="50"/>
        <w:rPr>
          <w:rFonts w:ascii="宋体" w:hAnsi="宋体" w:cs="微软雅黑"/>
          <w:b/>
          <w:color w:val="000000"/>
          <w:szCs w:val="21"/>
        </w:rPr>
      </w:pPr>
    </w:p>
    <w:p>
      <w:pPr>
        <w:spacing w:line="200" w:lineRule="atLeast"/>
        <w:ind w:firstLine="105" w:firstLineChars="50"/>
        <w:rPr>
          <w:rFonts w:ascii="宋体" w:hAnsi="宋体" w:cs="微软雅黑"/>
          <w:b/>
          <w:color w:val="000000"/>
          <w:szCs w:val="21"/>
        </w:rPr>
      </w:pPr>
      <w:r>
        <w:rPr>
          <w:rFonts w:hint="eastAsia" w:ascii="宋体" w:hAnsi="宋体" w:cs="微软雅黑"/>
          <w:b/>
          <w:color w:val="000000"/>
          <w:szCs w:val="21"/>
        </w:rPr>
        <w:t>展商数量：3</w:t>
      </w:r>
      <w:r>
        <w:rPr>
          <w:rFonts w:hint="eastAsia" w:ascii="宋体" w:hAnsi="宋体" w:cs="微软雅黑"/>
          <w:b/>
          <w:color w:val="000000"/>
          <w:szCs w:val="21"/>
          <w:lang w:val="en-US" w:eastAsia="zh-CN"/>
        </w:rPr>
        <w:t>0</w:t>
      </w:r>
      <w:r>
        <w:rPr>
          <w:rFonts w:hint="eastAsia" w:ascii="宋体" w:hAnsi="宋体" w:cs="微软雅黑"/>
          <w:b/>
          <w:color w:val="000000"/>
          <w:szCs w:val="21"/>
        </w:rPr>
        <w:t xml:space="preserve">0+参展商     </w:t>
      </w:r>
    </w:p>
    <w:p>
      <w:pPr>
        <w:spacing w:line="200" w:lineRule="atLeast"/>
        <w:ind w:firstLine="105" w:firstLineChars="50"/>
        <w:rPr>
          <w:rFonts w:ascii="宋体" w:hAnsi="宋体" w:cs="微软雅黑"/>
          <w:b/>
          <w:color w:val="000000"/>
          <w:szCs w:val="21"/>
        </w:rPr>
      </w:pPr>
    </w:p>
    <w:p>
      <w:pPr>
        <w:spacing w:line="200" w:lineRule="atLeast"/>
        <w:ind w:firstLine="105" w:firstLineChars="50"/>
        <w:rPr>
          <w:rFonts w:ascii="宋体" w:hAnsi="宋体" w:cs="微软雅黑"/>
          <w:b/>
          <w:color w:val="000000"/>
          <w:szCs w:val="21"/>
        </w:rPr>
      </w:pPr>
      <w:r>
        <w:rPr>
          <w:rFonts w:hint="eastAsia" w:ascii="宋体" w:hAnsi="宋体" w:cs="微软雅黑"/>
          <w:b/>
          <w:color w:val="000000"/>
          <w:szCs w:val="21"/>
        </w:rPr>
        <w:t>观众数量：</w:t>
      </w:r>
      <w:r>
        <w:rPr>
          <w:rFonts w:ascii="宋体" w:hAnsi="宋体" w:cs="微软雅黑"/>
          <w:b/>
          <w:color w:val="000000"/>
          <w:szCs w:val="21"/>
        </w:rPr>
        <w:t>3</w:t>
      </w:r>
      <w:r>
        <w:rPr>
          <w:rFonts w:hint="eastAsia" w:ascii="宋体" w:hAnsi="宋体" w:cs="微软雅黑"/>
          <w:b/>
          <w:color w:val="000000"/>
          <w:szCs w:val="21"/>
          <w:lang w:val="en-US" w:eastAsia="zh-CN"/>
        </w:rPr>
        <w:t>40</w:t>
      </w:r>
      <w:r>
        <w:rPr>
          <w:rFonts w:ascii="宋体" w:hAnsi="宋体" w:cs="微软雅黑"/>
          <w:b/>
          <w:color w:val="000000"/>
          <w:szCs w:val="21"/>
        </w:rPr>
        <w:t>00</w:t>
      </w:r>
      <w:r>
        <w:rPr>
          <w:rFonts w:hint="eastAsia" w:ascii="宋体" w:hAnsi="宋体" w:cs="微软雅黑"/>
          <w:b/>
          <w:color w:val="000000"/>
          <w:szCs w:val="21"/>
        </w:rPr>
        <w:t>+ 位</w:t>
      </w:r>
    </w:p>
    <w:p>
      <w:pPr>
        <w:rPr>
          <w:sz w:val="18"/>
          <w:szCs w:val="18"/>
        </w:rPr>
      </w:pPr>
    </w:p>
    <w:p>
      <w:pPr>
        <w:rPr>
          <w:sz w:val="18"/>
          <w:szCs w:val="18"/>
        </w:rPr>
      </w:pPr>
    </w:p>
    <w:p>
      <w:pPr>
        <w:rPr>
          <w:sz w:val="18"/>
          <w:szCs w:val="18"/>
        </w:rPr>
      </w:pPr>
    </w:p>
    <w:p>
      <w:pPr>
        <w:rPr>
          <w:sz w:val="18"/>
          <w:szCs w:val="18"/>
        </w:rPr>
      </w:pPr>
      <w:r>
        <w:rPr>
          <w:sz w:val="18"/>
          <w:szCs w:val="18"/>
        </w:rPr>
        <mc:AlternateContent>
          <mc:Choice Requires="wps">
            <w:drawing>
              <wp:anchor distT="0" distB="0" distL="114300" distR="114300" simplePos="0" relativeHeight="251666432" behindDoc="0" locked="0" layoutInCell="1" allowOverlap="1">
                <wp:simplePos x="0" y="0"/>
                <wp:positionH relativeFrom="column">
                  <wp:posOffset>37465</wp:posOffset>
                </wp:positionH>
                <wp:positionV relativeFrom="paragraph">
                  <wp:posOffset>93980</wp:posOffset>
                </wp:positionV>
                <wp:extent cx="4018915" cy="326390"/>
                <wp:effectExtent l="4445" t="4445" r="15240" b="12065"/>
                <wp:wrapNone/>
                <wp:docPr id="10" name="文本框 158"/>
                <wp:cNvGraphicFramePr/>
                <a:graphic xmlns:a="http://schemas.openxmlformats.org/drawingml/2006/main">
                  <a:graphicData uri="http://schemas.microsoft.com/office/word/2010/wordprocessingShape">
                    <wps:wsp>
                      <wps:cNvSpPr txBox="1"/>
                      <wps:spPr>
                        <a:xfrm>
                          <a:off x="0" y="0"/>
                          <a:ext cx="4018915" cy="326390"/>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展品范围</w:t>
                            </w:r>
                          </w:p>
                        </w:txbxContent>
                      </wps:txbx>
                      <wps:bodyPr upright="1"/>
                    </wps:wsp>
                  </a:graphicData>
                </a:graphic>
              </wp:anchor>
            </w:drawing>
          </mc:Choice>
          <mc:Fallback>
            <w:pict>
              <v:shape id="文本框 158" o:spid="_x0000_s1026" o:spt="202" type="#_x0000_t202" style="position:absolute;left:0pt;margin-left:2.95pt;margin-top:7.4pt;height:25.7pt;width:316.45pt;z-index:251666432;mso-width-relative:page;mso-height-relative:page;" fillcolor="#000082" filled="t" stroked="t" coordsize="21600,21600" o:gfxdata="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Pfacs1wAAAAcBAAAPAAAAAAAAAAEAIAAAACIAAABkcnMv&#10;ZG93bnJldi54bWxQSwECFAAUAAAACACHTuJAON7zE68CAAD8BgAADgAAAAAAAAABACAAAAAmAQAA&#10;ZHJzL2Uyb0RvYy54bWxQSwUGAAAAAAYABgBZAQAARwY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展品范围</w:t>
                      </w:r>
                    </w:p>
                  </w:txbxContent>
                </v:textbox>
              </v:shape>
            </w:pict>
          </mc:Fallback>
        </mc:AlternateContent>
      </w:r>
    </w:p>
    <w:p>
      <w:pPr>
        <w:sectPr>
          <w:headerReference r:id="rId3" w:type="default"/>
          <w:footerReference r:id="rId4" w:type="default"/>
          <w:type w:val="continuous"/>
          <w:pgSz w:w="11906" w:h="16838"/>
          <w:pgMar w:top="1440" w:right="1021" w:bottom="1440" w:left="1021" w:header="567" w:footer="567" w:gutter="0"/>
          <w:cols w:space="720" w:num="1"/>
          <w:docGrid w:type="lines" w:linePitch="312" w:charSpace="0"/>
        </w:sectPr>
      </w:pPr>
    </w:p>
    <w:p>
      <w:pPr>
        <w:pStyle w:val="7"/>
        <w:widowControl/>
        <w:spacing w:before="0" w:beforeAutospacing="0" w:after="0" w:afterAutospacing="0" w:line="420" w:lineRule="atLeast"/>
        <w:rPr>
          <w:rFonts w:ascii="宋体" w:hAnsi="宋体" w:cs="宋体"/>
          <w:color w:val="444444"/>
          <w:sz w:val="21"/>
          <w:szCs w:val="21"/>
        </w:rPr>
      </w:pPr>
    </w:p>
    <w:p>
      <w:pPr>
        <w:pStyle w:val="7"/>
        <w:widowControl/>
        <w:spacing w:before="0" w:beforeAutospacing="0" w:after="0" w:afterAutospacing="0" w:line="420" w:lineRule="atLeast"/>
        <w:ind w:left="360"/>
        <w:rPr>
          <w:rFonts w:ascii="宋体" w:hAnsi="宋体" w:cs="宋体"/>
          <w:color w:val="444444"/>
          <w:sz w:val="21"/>
          <w:szCs w:val="21"/>
        </w:rPr>
      </w:pPr>
      <w:r>
        <w:rPr>
          <w:rFonts w:hint="eastAsia" w:ascii="宋体" w:hAnsi="宋体" w:cs="宋体"/>
          <w:color w:val="444444"/>
          <w:sz w:val="21"/>
          <w:szCs w:val="21"/>
        </w:rPr>
        <w:t xml:space="preserve">食品及饮料、烘焙及烘焙制品、蛋糕、燕麦、谷物及豆类制品、调味品及果酱、糖果、乳制品及牛奶、蛋制品、民族特色食品、新鲜制品、冷冻及冷藏食品、水果制品及腌制品、杂货品、配料及半成品、意大利面/面制品、休闲食品、蔬菜制品及腌制品、啤酒、咖啡及茶、果汁及软饮料、零售及餐饮设备、酒吧与咖啡设备、家具及用品、清洁、卫生设备及供应品、洗碗机及洗碗设备、餐饮设备、酒店安全科技、酒店供应公司及服务公司、休闲及娱乐设备、烤箱及其配件、冷冻设备、餐饮供应商及服务公司、蒸汽机(蒸汽锅)、餐桌用品、商用冰箱、冷柜、保鲜柜、制冰机、洗碗机、食品加工设备、食品饮料设备、厨房机械、烘焙设备、烤箱、烤炉、自助餐炉、冰淇淋机、碎冰机、果汁机、咖啡机、不锈钢厨房设备、自助餐具、绞肉机、蔬菜机等等 </w:t>
      </w:r>
    </w:p>
    <w:p>
      <w:pPr>
        <w:pStyle w:val="7"/>
        <w:widowControl/>
        <w:spacing w:before="0" w:beforeAutospacing="0" w:after="0" w:afterAutospacing="0" w:line="420" w:lineRule="atLeast"/>
        <w:rPr>
          <w:rFonts w:ascii="宋体" w:hAnsi="宋体" w:cs="宋体"/>
          <w:color w:val="444444"/>
          <w:sz w:val="21"/>
          <w:szCs w:val="21"/>
        </w:rPr>
      </w:pPr>
      <w:r>
        <w:rPr>
          <w:rFonts w:ascii="宋体" w:hAnsi="宋体" w:cs="宋体"/>
          <w:color w:val="444444"/>
          <w:sz w:val="21"/>
          <w:szCs w:val="21"/>
        </w:rPr>
        <mc:AlternateContent>
          <mc:Choice Requires="wps">
            <w:drawing>
              <wp:anchor distT="0" distB="0" distL="114300" distR="114300" simplePos="0" relativeHeight="251669504" behindDoc="0" locked="0" layoutInCell="1" allowOverlap="1">
                <wp:simplePos x="0" y="0"/>
                <wp:positionH relativeFrom="column">
                  <wp:posOffset>-57150</wp:posOffset>
                </wp:positionH>
                <wp:positionV relativeFrom="paragraph">
                  <wp:posOffset>100330</wp:posOffset>
                </wp:positionV>
                <wp:extent cx="4010025" cy="335915"/>
                <wp:effectExtent l="4445" t="4445" r="11430" b="15240"/>
                <wp:wrapNone/>
                <wp:docPr id="13" name="文本框 216"/>
                <wp:cNvGraphicFramePr/>
                <a:graphic xmlns:a="http://schemas.openxmlformats.org/drawingml/2006/main">
                  <a:graphicData uri="http://schemas.microsoft.com/office/word/2010/wordprocessingShape">
                    <wps:wsp>
                      <wps:cNvSpPr txBox="1"/>
                      <wps:spPr>
                        <a:xfrm>
                          <a:off x="0" y="0"/>
                          <a:ext cx="4010025" cy="335915"/>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展会图片</w:t>
                            </w:r>
                          </w:p>
                        </w:txbxContent>
                      </wps:txbx>
                      <wps:bodyPr upright="1"/>
                    </wps:wsp>
                  </a:graphicData>
                </a:graphic>
              </wp:anchor>
            </w:drawing>
          </mc:Choice>
          <mc:Fallback>
            <w:pict>
              <v:shape id="文本框 216" o:spid="_x0000_s1026" o:spt="202" type="#_x0000_t202" style="position:absolute;left:0pt;margin-left:-4.5pt;margin-top:7.9pt;height:26.45pt;width:315.75pt;z-index:251669504;mso-width-relative:page;mso-height-relative:page;" fillcolor="#000082" filled="t" stroked="t" coordsize="21600,21600" o:gfxdata="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IVaUg2QAAAAgBAAAPAAAAAAAAAAEAIAAAACIAAABkcnMv&#10;ZG93bnJldi54bWxQSwECFAAUAAAACACHTuJAdgatGq0CAAD8BgAADgAAAAAAAAABACAAAAAoAQAA&#10;ZHJzL2Uyb0RvYy54bWxQSwUGAAAAAAYABgBZAQAARwY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展会图片</w:t>
                      </w:r>
                    </w:p>
                  </w:txbxContent>
                </v:textbox>
              </v:shape>
            </w:pict>
          </mc:Fallback>
        </mc:AlternateContent>
      </w:r>
    </w:p>
    <w:p>
      <w:pPr>
        <w:pStyle w:val="7"/>
        <w:widowControl/>
        <w:spacing w:before="0" w:beforeAutospacing="0" w:after="0" w:afterAutospacing="0" w:line="420" w:lineRule="atLeast"/>
        <w:rPr>
          <w:rFonts w:ascii="宋体" w:hAnsi="宋体"/>
          <w:b/>
          <w:color w:val="000000"/>
          <w:sz w:val="18"/>
          <w:szCs w:val="18"/>
        </w:rPr>
      </w:pPr>
      <w:r>
        <w:drawing>
          <wp:anchor distT="0" distB="0" distL="114300" distR="114300" simplePos="0" relativeHeight="251677696" behindDoc="0" locked="0" layoutInCell="1" allowOverlap="1">
            <wp:simplePos x="0" y="0"/>
            <wp:positionH relativeFrom="column">
              <wp:posOffset>4172585</wp:posOffset>
            </wp:positionH>
            <wp:positionV relativeFrom="paragraph">
              <wp:posOffset>222885</wp:posOffset>
            </wp:positionV>
            <wp:extent cx="2313305" cy="942975"/>
            <wp:effectExtent l="19050" t="0" r="0" b="0"/>
            <wp:wrapNone/>
            <wp:docPr id="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
                    <pic:cNvPicPr>
                      <a:picLocks noChangeAspect="1" noChangeArrowheads="1"/>
                    </pic:cNvPicPr>
                  </pic:nvPicPr>
                  <pic:blipFill>
                    <a:blip r:embed="rId8" cstate="print"/>
                    <a:srcRect/>
                    <a:stretch>
                      <a:fillRect/>
                    </a:stretch>
                  </pic:blipFill>
                  <pic:spPr>
                    <a:xfrm>
                      <a:off x="0" y="0"/>
                      <a:ext cx="2313305" cy="942975"/>
                    </a:xfrm>
                    <a:prstGeom prst="rect">
                      <a:avLst/>
                    </a:prstGeom>
                    <a:noFill/>
                    <a:ln w="9525">
                      <a:noFill/>
                      <a:miter lim="800000"/>
                      <a:headEnd/>
                      <a:tailEnd/>
                    </a:ln>
                  </pic:spPr>
                </pic:pic>
              </a:graphicData>
            </a:graphic>
          </wp:anchor>
        </w:drawing>
      </w:r>
      <w:r>
        <w:drawing>
          <wp:anchor distT="0" distB="0" distL="114300" distR="114300" simplePos="0" relativeHeight="251676672" behindDoc="0" locked="0" layoutInCell="1" allowOverlap="1">
            <wp:simplePos x="0" y="0"/>
            <wp:positionH relativeFrom="column">
              <wp:posOffset>2133600</wp:posOffset>
            </wp:positionH>
            <wp:positionV relativeFrom="paragraph">
              <wp:posOffset>261620</wp:posOffset>
            </wp:positionV>
            <wp:extent cx="2012950" cy="1932940"/>
            <wp:effectExtent l="19050" t="0" r="6350" b="0"/>
            <wp:wrapNone/>
            <wp:docPr id="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
                    <pic:cNvPicPr>
                      <a:picLocks noChangeAspect="1" noChangeArrowheads="1"/>
                    </pic:cNvPicPr>
                  </pic:nvPicPr>
                  <pic:blipFill>
                    <a:blip r:embed="rId9" cstate="print"/>
                    <a:srcRect/>
                    <a:stretch>
                      <a:fillRect/>
                    </a:stretch>
                  </pic:blipFill>
                  <pic:spPr>
                    <a:xfrm>
                      <a:off x="0" y="0"/>
                      <a:ext cx="2012950" cy="1932940"/>
                    </a:xfrm>
                    <a:prstGeom prst="rect">
                      <a:avLst/>
                    </a:prstGeom>
                    <a:noFill/>
                    <a:ln w="9525">
                      <a:noFill/>
                      <a:miter lim="800000"/>
                      <a:headEnd/>
                      <a:tailEnd/>
                    </a:ln>
                  </pic:spPr>
                </pic:pic>
              </a:graphicData>
            </a:graphic>
          </wp:anchor>
        </w:drawing>
      </w:r>
      <w:r>
        <w:drawing>
          <wp:anchor distT="0" distB="0" distL="114300" distR="114300" simplePos="0" relativeHeight="251675648" behindDoc="0" locked="0" layoutInCell="1" allowOverlap="1">
            <wp:simplePos x="0" y="0"/>
            <wp:positionH relativeFrom="column">
              <wp:posOffset>-635</wp:posOffset>
            </wp:positionH>
            <wp:positionV relativeFrom="paragraph">
              <wp:posOffset>261620</wp:posOffset>
            </wp:positionV>
            <wp:extent cx="2075815" cy="1975485"/>
            <wp:effectExtent l="19050" t="0" r="635" b="0"/>
            <wp:wrapNone/>
            <wp:docPr id="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
                    <pic:cNvPicPr>
                      <a:picLocks noChangeAspect="1" noChangeArrowheads="1"/>
                    </pic:cNvPicPr>
                  </pic:nvPicPr>
                  <pic:blipFill>
                    <a:blip r:embed="rId10" cstate="print"/>
                    <a:srcRect/>
                    <a:stretch>
                      <a:fillRect/>
                    </a:stretch>
                  </pic:blipFill>
                  <pic:spPr>
                    <a:xfrm>
                      <a:off x="0" y="0"/>
                      <a:ext cx="2075815" cy="1975485"/>
                    </a:xfrm>
                    <a:prstGeom prst="rect">
                      <a:avLst/>
                    </a:prstGeom>
                    <a:noFill/>
                    <a:ln w="9525">
                      <a:noFill/>
                      <a:miter lim="800000"/>
                      <a:headEnd/>
                      <a:tailEnd/>
                    </a:ln>
                  </pic:spPr>
                </pic:pic>
              </a:graphicData>
            </a:graphic>
          </wp:anchor>
        </w:drawing>
      </w: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tabs>
          <w:tab w:val="left" w:pos="7995"/>
        </w:tabs>
        <w:rPr>
          <w:rFonts w:ascii="宋体" w:hAnsi="宋体"/>
          <w:b/>
          <w:color w:val="000000"/>
          <w:sz w:val="18"/>
          <w:szCs w:val="18"/>
        </w:rPr>
      </w:pPr>
      <w:r>
        <w:drawing>
          <wp:anchor distT="0" distB="0" distL="114300" distR="114300" simplePos="0" relativeHeight="251678720" behindDoc="0" locked="0" layoutInCell="1" allowOverlap="1">
            <wp:simplePos x="0" y="0"/>
            <wp:positionH relativeFrom="column">
              <wp:posOffset>4133850</wp:posOffset>
            </wp:positionH>
            <wp:positionV relativeFrom="paragraph">
              <wp:posOffset>135255</wp:posOffset>
            </wp:positionV>
            <wp:extent cx="2425065" cy="981075"/>
            <wp:effectExtent l="19050" t="0" r="0" b="0"/>
            <wp:wrapNone/>
            <wp:docPr id="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
                    <pic:cNvPicPr>
                      <a:picLocks noChangeAspect="1" noChangeArrowheads="1"/>
                    </pic:cNvPicPr>
                  </pic:nvPicPr>
                  <pic:blipFill>
                    <a:blip r:embed="rId11" cstate="print"/>
                    <a:srcRect/>
                    <a:stretch>
                      <a:fillRect/>
                    </a:stretch>
                  </pic:blipFill>
                  <pic:spPr>
                    <a:xfrm>
                      <a:off x="0" y="0"/>
                      <a:ext cx="2425065" cy="981075"/>
                    </a:xfrm>
                    <a:prstGeom prst="rect">
                      <a:avLst/>
                    </a:prstGeom>
                    <a:noFill/>
                    <a:ln w="9525">
                      <a:noFill/>
                      <a:miter lim="800000"/>
                      <a:headEnd/>
                      <a:tailEnd/>
                    </a:ln>
                  </pic:spPr>
                </pic:pic>
              </a:graphicData>
            </a:graphic>
          </wp:anchor>
        </w:drawing>
      </w:r>
      <w:r>
        <w:rPr>
          <w:rFonts w:ascii="宋体" w:hAnsi="宋体"/>
          <w:b/>
          <w:color w:val="000000"/>
          <w:sz w:val="18"/>
          <w:szCs w:val="18"/>
        </w:rPr>
        <w:tab/>
      </w:r>
    </w:p>
    <w:p>
      <w:pPr>
        <w:rPr>
          <w:rFonts w:ascii="宋体" w:hAnsi="宋体"/>
          <w:b/>
          <w:color w:val="000000"/>
          <w:sz w:val="18"/>
          <w:szCs w:val="18"/>
        </w:rPr>
      </w:pPr>
    </w:p>
    <w:p>
      <w:pPr>
        <w:rPr>
          <w:rFonts w:ascii="宋体" w:hAnsi="宋体"/>
          <w:b/>
          <w:color w:val="000000"/>
          <w:sz w:val="18"/>
          <w:szCs w:val="18"/>
        </w:rPr>
      </w:pPr>
    </w:p>
    <w:p>
      <w:pPr>
        <w:tabs>
          <w:tab w:val="left" w:pos="7680"/>
        </w:tabs>
        <w:rPr>
          <w:rFonts w:ascii="宋体" w:hAnsi="宋体"/>
          <w:b/>
          <w:color w:val="000000"/>
          <w:sz w:val="18"/>
          <w:szCs w:val="18"/>
        </w:rPr>
      </w:pPr>
      <w:r>
        <w:rPr>
          <w:rFonts w:ascii="宋体" w:hAnsi="宋体"/>
          <w:b/>
          <w:color w:val="000000"/>
          <w:sz w:val="18"/>
          <w:szCs w:val="18"/>
        </w:rPr>
        <w:tab/>
      </w: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r>
        <w:rPr>
          <w:sz w:val="18"/>
          <w:szCs w:val="18"/>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125730</wp:posOffset>
                </wp:positionV>
                <wp:extent cx="3990975" cy="374015"/>
                <wp:effectExtent l="4445" t="4445" r="5080" b="15240"/>
                <wp:wrapNone/>
                <wp:docPr id="8" name="文本框 152"/>
                <wp:cNvGraphicFramePr/>
                <a:graphic xmlns:a="http://schemas.openxmlformats.org/drawingml/2006/main">
                  <a:graphicData uri="http://schemas.microsoft.com/office/word/2010/wordprocessingShape">
                    <wps:wsp>
                      <wps:cNvSpPr txBox="1"/>
                      <wps:spPr>
                        <a:xfrm>
                          <a:off x="0" y="0"/>
                          <a:ext cx="3990975" cy="374015"/>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为什么选择到沙特参展</w:t>
                            </w:r>
                          </w:p>
                        </w:txbxContent>
                      </wps:txbx>
                      <wps:bodyPr upright="1"/>
                    </wps:wsp>
                  </a:graphicData>
                </a:graphic>
              </wp:anchor>
            </w:drawing>
          </mc:Choice>
          <mc:Fallback>
            <w:pict>
              <v:shape id="文本框 152" o:spid="_x0000_s1026" o:spt="202" type="#_x0000_t202" style="position:absolute;left:0pt;margin-left:-1pt;margin-top:9.9pt;height:29.45pt;width:314.25pt;z-index:251664384;mso-width-relative:page;mso-height-relative:page;" fillcolor="#000082" filled="t" stroked="t" coordsize="21600,21600" o:gfxdata="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H2cCjZAAAACAEAAA8AAAAAAAAAAQAgAAAAIgAAAGRy&#10;cy9kb3ducmV2LnhtbFBLAQIUABQAAAAIAIdO4kChoG1FrwIAAPsGAAAOAAAAAAAAAAEAIAAAACgB&#10;AABkcnMvZTJvRG9jLnhtbFBLBQYAAAAABgAGAFkBAABJBg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为什么选择到沙特参展</w:t>
                      </w:r>
                    </w:p>
                  </w:txbxContent>
                </v:textbox>
              </v:shape>
            </w:pict>
          </mc:Fallback>
        </mc:AlternateContent>
      </w: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r>
        <w:rPr>
          <w:rFonts w:ascii="宋体" w:hAnsi="宋体"/>
          <w:b/>
          <w:color w:val="000000"/>
          <w:sz w:val="18"/>
          <w:szCs w:val="18"/>
        </w:rPr>
        <mc:AlternateContent>
          <mc:Choice Requires="wps">
            <w:drawing>
              <wp:anchor distT="0" distB="0" distL="114300" distR="114300" simplePos="0" relativeHeight="251670528" behindDoc="0" locked="0" layoutInCell="1" allowOverlap="1">
                <wp:simplePos x="0" y="0"/>
                <wp:positionH relativeFrom="column">
                  <wp:posOffset>-109855</wp:posOffset>
                </wp:positionH>
                <wp:positionV relativeFrom="paragraph">
                  <wp:posOffset>104775</wp:posOffset>
                </wp:positionV>
                <wp:extent cx="6367145" cy="2567940"/>
                <wp:effectExtent l="4445" t="5080" r="16510" b="5080"/>
                <wp:wrapNone/>
                <wp:docPr id="15" name="文本框 224"/>
                <wp:cNvGraphicFramePr/>
                <a:graphic xmlns:a="http://schemas.openxmlformats.org/drawingml/2006/main">
                  <a:graphicData uri="http://schemas.microsoft.com/office/word/2010/wordprocessingShape">
                    <wps:wsp>
                      <wps:cNvSpPr txBox="1"/>
                      <wps:spPr>
                        <a:xfrm>
                          <a:off x="0" y="0"/>
                          <a:ext cx="6367145" cy="2567940"/>
                        </a:xfrm>
                        <a:prstGeom prst="rect">
                          <a:avLst/>
                        </a:prstGeom>
                        <a:solidFill>
                          <a:srgbClr val="FFFFFF"/>
                        </a:solidFill>
                        <a:ln w="9525" cap="flat" cmpd="sng">
                          <a:solidFill>
                            <a:srgbClr val="8DB3E2"/>
                          </a:solidFill>
                          <a:prstDash val="dashDot"/>
                          <a:miter/>
                          <a:headEnd type="none" w="med" len="med"/>
                          <a:tailEnd type="none" w="med" len="med"/>
                        </a:ln>
                      </wps:spPr>
                      <wps:txbx>
                        <w:txbxContent>
                          <w:p>
                            <w:pPr>
                              <w:pStyle w:val="7"/>
                              <w:widowControl/>
                              <w:spacing w:before="0" w:beforeAutospacing="0" w:after="0" w:afterAutospacing="0" w:line="360" w:lineRule="exact"/>
                              <w:rPr>
                                <w:rFonts w:ascii="微软雅黑" w:hAnsi="微软雅黑" w:eastAsia="微软雅黑" w:cs="微软雅黑"/>
                                <w:color w:val="444444"/>
                                <w:sz w:val="21"/>
                                <w:szCs w:val="21"/>
                              </w:rPr>
                            </w:pPr>
                            <w:r>
                              <w:rPr>
                                <w:rFonts w:hint="eastAsia" w:ascii="微软雅黑" w:hAnsi="微软雅黑" w:eastAsia="微软雅黑" w:cs="微软雅黑"/>
                                <w:color w:val="444444"/>
                                <w:sz w:val="21"/>
                                <w:szCs w:val="21"/>
                              </w:rPr>
                              <w:t> </w:t>
                            </w:r>
                            <w:r>
                              <w:rPr>
                                <w:rFonts w:ascii="微软雅黑" w:hAnsi="微软雅黑" w:eastAsia="微软雅黑" w:cs="微软雅黑"/>
                                <w:color w:val="444444"/>
                                <w:sz w:val="21"/>
                                <w:szCs w:val="21"/>
                              </w:rPr>
                              <w:t xml:space="preserve">   </w:t>
                            </w:r>
                            <w:r>
                              <w:rPr>
                                <w:rFonts w:hint="eastAsia" w:ascii="宋体" w:hAnsi="宋体" w:cs="宋体"/>
                                <w:b/>
                                <w:color w:val="444444"/>
                                <w:sz w:val="21"/>
                                <w:szCs w:val="21"/>
                              </w:rPr>
                              <w:t>专业性强</w:t>
                            </w:r>
                            <w:r>
                              <w:rPr>
                                <w:rFonts w:hint="eastAsia" w:ascii="宋体" w:hAnsi="宋体" w:cs="宋体"/>
                                <w:color w:val="444444"/>
                                <w:szCs w:val="21"/>
                              </w:rPr>
                              <w:t>：每届展会都吸引着来自世界各地的食品、饮料生产商和专业贸易人士，是酒店行业中相互建立客户联系、订购产品的理想场所和交流盛会。展会严格控制参观者的入场标准，保证了参展商能在这里有机会和更多的真实的买家进行面谈。</w:t>
                            </w:r>
                          </w:p>
                          <w:p>
                            <w:pPr>
                              <w:widowControl/>
                              <w:spacing w:line="420" w:lineRule="atLeast"/>
                              <w:jc w:val="left"/>
                              <w:rPr>
                                <w:rFonts w:ascii="宋体" w:hAnsi="宋体" w:cs="宋体"/>
                                <w:color w:val="444444"/>
                                <w:kern w:val="0"/>
                                <w:szCs w:val="21"/>
                              </w:rPr>
                            </w:pPr>
                            <w:r>
                              <w:rPr>
                                <w:rFonts w:hint="eastAsia" w:ascii="宋体" w:hAnsi="宋体" w:cs="宋体"/>
                                <w:color w:val="444444"/>
                                <w:kern w:val="0"/>
                                <w:szCs w:val="21"/>
                              </w:rPr>
                              <w:t>　</w:t>
                            </w:r>
                            <w:r>
                              <w:rPr>
                                <w:rFonts w:hint="eastAsia" w:ascii="宋体" w:hAnsi="宋体" w:cs="宋体"/>
                                <w:b/>
                                <w:color w:val="444444"/>
                                <w:kern w:val="0"/>
                                <w:szCs w:val="21"/>
                              </w:rPr>
                              <w:t>　覆盖范围广：</w:t>
                            </w:r>
                            <w:r>
                              <w:rPr>
                                <w:rFonts w:hint="eastAsia" w:ascii="宋体" w:hAnsi="宋体" w:cs="宋体"/>
                                <w:color w:val="444444"/>
                                <w:kern w:val="0"/>
                                <w:sz w:val="24"/>
                                <w:szCs w:val="21"/>
                              </w:rPr>
                              <w:t>全球食品饮料餐饮设备企业每年云集Saudi Horeca,20</w:t>
                            </w:r>
                            <w:r>
                              <w:rPr>
                                <w:rFonts w:hint="eastAsia" w:ascii="宋体" w:hAnsi="宋体" w:cs="宋体"/>
                                <w:color w:val="444444"/>
                                <w:kern w:val="0"/>
                                <w:sz w:val="24"/>
                                <w:szCs w:val="21"/>
                                <w:lang w:val="en-US" w:eastAsia="zh-CN"/>
                              </w:rPr>
                              <w:t>23</w:t>
                            </w:r>
                            <w:r>
                              <w:rPr>
                                <w:rFonts w:hint="eastAsia" w:ascii="宋体" w:hAnsi="宋体" w:cs="宋体"/>
                                <w:color w:val="444444"/>
                                <w:kern w:val="0"/>
                                <w:sz w:val="24"/>
                                <w:szCs w:val="21"/>
                              </w:rPr>
                              <w:t>年展会更是有来自</w:t>
                            </w:r>
                            <w:r>
                              <w:rPr>
                                <w:rFonts w:hint="eastAsia" w:ascii="宋体" w:hAnsi="宋体" w:cs="宋体"/>
                                <w:color w:val="444444"/>
                                <w:kern w:val="0"/>
                                <w:sz w:val="24"/>
                                <w:szCs w:val="21"/>
                                <w:lang w:val="en-US" w:eastAsia="zh-CN"/>
                              </w:rPr>
                              <w:t>48</w:t>
                            </w:r>
                            <w:r>
                              <w:rPr>
                                <w:rFonts w:hint="eastAsia" w:ascii="宋体" w:hAnsi="宋体" w:cs="宋体"/>
                                <w:color w:val="444444"/>
                                <w:kern w:val="0"/>
                                <w:sz w:val="24"/>
                                <w:szCs w:val="21"/>
                              </w:rPr>
                              <w:t>个国家地区的</w:t>
                            </w:r>
                            <w:r>
                              <w:rPr>
                                <w:rFonts w:hint="eastAsia" w:ascii="宋体" w:hAnsi="宋体" w:cs="宋体"/>
                                <w:color w:val="444444"/>
                                <w:kern w:val="0"/>
                                <w:sz w:val="24"/>
                                <w:szCs w:val="21"/>
                                <w:lang w:val="en-US" w:eastAsia="zh-CN"/>
                              </w:rPr>
                              <w:t>3</w:t>
                            </w:r>
                            <w:r>
                              <w:rPr>
                                <w:rFonts w:hint="eastAsia" w:ascii="宋体" w:hAnsi="宋体" w:cs="宋体"/>
                                <w:color w:val="444444"/>
                                <w:kern w:val="0"/>
                                <w:sz w:val="24"/>
                                <w:szCs w:val="21"/>
                              </w:rPr>
                              <w:t>00家展商莅临出席，展会配置高端峰会，聚集业内极具权威的专业人士，深层次交流食品饮料行业资讯。</w:t>
                            </w:r>
                          </w:p>
                          <w:p>
                            <w:pPr>
                              <w:widowControl/>
                              <w:spacing w:line="420" w:lineRule="atLeast"/>
                              <w:jc w:val="left"/>
                              <w:rPr>
                                <w:rFonts w:ascii="宋体" w:hAnsi="宋体" w:cs="宋体"/>
                                <w:color w:val="444444"/>
                                <w:kern w:val="0"/>
                                <w:szCs w:val="21"/>
                              </w:rPr>
                            </w:pPr>
                            <w:r>
                              <w:rPr>
                                <w:rFonts w:hint="eastAsia" w:ascii="宋体" w:hAnsi="宋体" w:cs="宋体"/>
                                <w:color w:val="444444"/>
                                <w:kern w:val="0"/>
                                <w:szCs w:val="21"/>
                              </w:rPr>
                              <w:t>　　</w:t>
                            </w:r>
                            <w:r>
                              <w:rPr>
                                <w:rFonts w:hint="eastAsia" w:ascii="宋体" w:hAnsi="宋体" w:cs="宋体"/>
                                <w:b/>
                                <w:color w:val="444444"/>
                                <w:kern w:val="0"/>
                                <w:szCs w:val="21"/>
                              </w:rPr>
                              <w:t>市场巨大：</w:t>
                            </w:r>
                            <w:r>
                              <w:rPr>
                                <w:rFonts w:hint="eastAsia" w:ascii="宋体" w:hAnsi="宋体" w:cs="宋体"/>
                                <w:color w:val="444444"/>
                                <w:kern w:val="0"/>
                                <w:sz w:val="24"/>
                                <w:szCs w:val="21"/>
                              </w:rPr>
                              <w:t>每年来沙特阿拉伯游览的各国游客络绎不绝,为了迎合日益增长的游客人数，一系列全新的酒店在今年晚些时候即将开业。在食品和饮料、烘焙及酒店领域，可以为参展商扩展更多中层客户的绝好机会。</w:t>
                            </w:r>
                          </w:p>
                          <w:p>
                            <w:pPr>
                              <w:pStyle w:val="7"/>
                              <w:widowControl/>
                              <w:spacing w:before="0" w:beforeAutospacing="0" w:after="0" w:afterAutospacing="0" w:line="420" w:lineRule="atLeast"/>
                              <w:rPr>
                                <w:rFonts w:ascii="宋体" w:hAnsi="宋体" w:cs="宋体"/>
                                <w:color w:val="444444"/>
                                <w:sz w:val="21"/>
                                <w:szCs w:val="21"/>
                              </w:rPr>
                            </w:pPr>
                          </w:p>
                          <w:p>
                            <w:pPr>
                              <w:ind w:firstLine="315" w:firstLineChars="150"/>
                              <w:rPr>
                                <w:szCs w:val="21"/>
                              </w:rPr>
                            </w:pPr>
                          </w:p>
                        </w:txbxContent>
                      </wps:txbx>
                      <wps:bodyPr upright="1"/>
                    </wps:wsp>
                  </a:graphicData>
                </a:graphic>
              </wp:anchor>
            </w:drawing>
          </mc:Choice>
          <mc:Fallback>
            <w:pict>
              <v:shape id="文本框 224" o:spid="_x0000_s1026" o:spt="202" type="#_x0000_t202" style="position:absolute;left:0pt;margin-left:-8.65pt;margin-top:8.25pt;height:202.2pt;width:501.35pt;z-index:251670528;mso-width-relative:page;mso-height-relative:page;" fillcolor="#FFFFFF" filled="t" stroked="t" coordsize="21600,21600" o:gfxdata="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O1dS1wAAAAoBAAAPAAAA&#10;AAAAAAEAIAAAACIAAABkcnMvZG93bnJldi54bWxQSwECFAAUAAAACACHTuJAHJMA8hYCAAA8BAAA&#10;DgAAAAAAAAABACAAAAAmAQAAZHJzL2Uyb0RvYy54bWxQSwUGAAAAAAYABgBZAQAArgUAAAAA&#10;">
                <v:fill on="t" focussize="0,0"/>
                <v:stroke color="#8DB3E2" joinstyle="miter" dashstyle="dashDot"/>
                <v:imagedata o:title=""/>
                <o:lock v:ext="edit" aspectratio="f"/>
                <v:textbox>
                  <w:txbxContent>
                    <w:p>
                      <w:pPr>
                        <w:pStyle w:val="7"/>
                        <w:widowControl/>
                        <w:spacing w:before="0" w:beforeAutospacing="0" w:after="0" w:afterAutospacing="0" w:line="360" w:lineRule="exact"/>
                        <w:rPr>
                          <w:rFonts w:ascii="微软雅黑" w:hAnsi="微软雅黑" w:eastAsia="微软雅黑" w:cs="微软雅黑"/>
                          <w:color w:val="444444"/>
                          <w:sz w:val="21"/>
                          <w:szCs w:val="21"/>
                        </w:rPr>
                      </w:pPr>
                      <w:r>
                        <w:rPr>
                          <w:rFonts w:hint="eastAsia" w:ascii="微软雅黑" w:hAnsi="微软雅黑" w:eastAsia="微软雅黑" w:cs="微软雅黑"/>
                          <w:color w:val="444444"/>
                          <w:sz w:val="21"/>
                          <w:szCs w:val="21"/>
                        </w:rPr>
                        <w:t> </w:t>
                      </w:r>
                      <w:r>
                        <w:rPr>
                          <w:rFonts w:ascii="微软雅黑" w:hAnsi="微软雅黑" w:eastAsia="微软雅黑" w:cs="微软雅黑"/>
                          <w:color w:val="444444"/>
                          <w:sz w:val="21"/>
                          <w:szCs w:val="21"/>
                        </w:rPr>
                        <w:t xml:space="preserve">   </w:t>
                      </w:r>
                      <w:r>
                        <w:rPr>
                          <w:rFonts w:hint="eastAsia" w:ascii="宋体" w:hAnsi="宋体" w:cs="宋体"/>
                          <w:b/>
                          <w:color w:val="444444"/>
                          <w:sz w:val="21"/>
                          <w:szCs w:val="21"/>
                        </w:rPr>
                        <w:t>专业性强</w:t>
                      </w:r>
                      <w:r>
                        <w:rPr>
                          <w:rFonts w:hint="eastAsia" w:ascii="宋体" w:hAnsi="宋体" w:cs="宋体"/>
                          <w:color w:val="444444"/>
                          <w:szCs w:val="21"/>
                        </w:rPr>
                        <w:t>：每届展会都吸引着来自世界各地的食品、饮料生产商和专业贸易人士，是酒店行业中相互建立客户联系、订购产品的理想场所和交流盛会。展会严格控制参观者的入场标准，保证了参展商能在这里有机会和更多的真实的买家进行面谈。</w:t>
                      </w:r>
                    </w:p>
                    <w:p>
                      <w:pPr>
                        <w:widowControl/>
                        <w:spacing w:line="420" w:lineRule="atLeast"/>
                        <w:jc w:val="left"/>
                        <w:rPr>
                          <w:rFonts w:ascii="宋体" w:hAnsi="宋体" w:cs="宋体"/>
                          <w:color w:val="444444"/>
                          <w:kern w:val="0"/>
                          <w:szCs w:val="21"/>
                        </w:rPr>
                      </w:pPr>
                      <w:r>
                        <w:rPr>
                          <w:rFonts w:hint="eastAsia" w:ascii="宋体" w:hAnsi="宋体" w:cs="宋体"/>
                          <w:color w:val="444444"/>
                          <w:kern w:val="0"/>
                          <w:szCs w:val="21"/>
                        </w:rPr>
                        <w:t>　</w:t>
                      </w:r>
                      <w:r>
                        <w:rPr>
                          <w:rFonts w:hint="eastAsia" w:ascii="宋体" w:hAnsi="宋体" w:cs="宋体"/>
                          <w:b/>
                          <w:color w:val="444444"/>
                          <w:kern w:val="0"/>
                          <w:szCs w:val="21"/>
                        </w:rPr>
                        <w:t>　覆盖范围广：</w:t>
                      </w:r>
                      <w:r>
                        <w:rPr>
                          <w:rFonts w:hint="eastAsia" w:ascii="宋体" w:hAnsi="宋体" w:cs="宋体"/>
                          <w:color w:val="444444"/>
                          <w:kern w:val="0"/>
                          <w:sz w:val="24"/>
                          <w:szCs w:val="21"/>
                        </w:rPr>
                        <w:t>全球食品饮料餐饮设备企业每年云集Saudi Horeca,20</w:t>
                      </w:r>
                      <w:r>
                        <w:rPr>
                          <w:rFonts w:hint="eastAsia" w:ascii="宋体" w:hAnsi="宋体" w:cs="宋体"/>
                          <w:color w:val="444444"/>
                          <w:kern w:val="0"/>
                          <w:sz w:val="24"/>
                          <w:szCs w:val="21"/>
                          <w:lang w:val="en-US" w:eastAsia="zh-CN"/>
                        </w:rPr>
                        <w:t>23</w:t>
                      </w:r>
                      <w:r>
                        <w:rPr>
                          <w:rFonts w:hint="eastAsia" w:ascii="宋体" w:hAnsi="宋体" w:cs="宋体"/>
                          <w:color w:val="444444"/>
                          <w:kern w:val="0"/>
                          <w:sz w:val="24"/>
                          <w:szCs w:val="21"/>
                        </w:rPr>
                        <w:t>年展会更是有来自</w:t>
                      </w:r>
                      <w:r>
                        <w:rPr>
                          <w:rFonts w:hint="eastAsia" w:ascii="宋体" w:hAnsi="宋体" w:cs="宋体"/>
                          <w:color w:val="444444"/>
                          <w:kern w:val="0"/>
                          <w:sz w:val="24"/>
                          <w:szCs w:val="21"/>
                          <w:lang w:val="en-US" w:eastAsia="zh-CN"/>
                        </w:rPr>
                        <w:t>48</w:t>
                      </w:r>
                      <w:r>
                        <w:rPr>
                          <w:rFonts w:hint="eastAsia" w:ascii="宋体" w:hAnsi="宋体" w:cs="宋体"/>
                          <w:color w:val="444444"/>
                          <w:kern w:val="0"/>
                          <w:sz w:val="24"/>
                          <w:szCs w:val="21"/>
                        </w:rPr>
                        <w:t>个国家地区的</w:t>
                      </w:r>
                      <w:r>
                        <w:rPr>
                          <w:rFonts w:hint="eastAsia" w:ascii="宋体" w:hAnsi="宋体" w:cs="宋体"/>
                          <w:color w:val="444444"/>
                          <w:kern w:val="0"/>
                          <w:sz w:val="24"/>
                          <w:szCs w:val="21"/>
                          <w:lang w:val="en-US" w:eastAsia="zh-CN"/>
                        </w:rPr>
                        <w:t>3</w:t>
                      </w:r>
                      <w:r>
                        <w:rPr>
                          <w:rFonts w:hint="eastAsia" w:ascii="宋体" w:hAnsi="宋体" w:cs="宋体"/>
                          <w:color w:val="444444"/>
                          <w:kern w:val="0"/>
                          <w:sz w:val="24"/>
                          <w:szCs w:val="21"/>
                        </w:rPr>
                        <w:t>00家展商莅临出席，展会配置高端峰会，聚集业内极具权威的专业人士，深层次交流食品饮料行业资讯。</w:t>
                      </w:r>
                    </w:p>
                    <w:p>
                      <w:pPr>
                        <w:widowControl/>
                        <w:spacing w:line="420" w:lineRule="atLeast"/>
                        <w:jc w:val="left"/>
                        <w:rPr>
                          <w:rFonts w:ascii="宋体" w:hAnsi="宋体" w:cs="宋体"/>
                          <w:color w:val="444444"/>
                          <w:kern w:val="0"/>
                          <w:szCs w:val="21"/>
                        </w:rPr>
                      </w:pPr>
                      <w:r>
                        <w:rPr>
                          <w:rFonts w:hint="eastAsia" w:ascii="宋体" w:hAnsi="宋体" w:cs="宋体"/>
                          <w:color w:val="444444"/>
                          <w:kern w:val="0"/>
                          <w:szCs w:val="21"/>
                        </w:rPr>
                        <w:t>　　</w:t>
                      </w:r>
                      <w:r>
                        <w:rPr>
                          <w:rFonts w:hint="eastAsia" w:ascii="宋体" w:hAnsi="宋体" w:cs="宋体"/>
                          <w:b/>
                          <w:color w:val="444444"/>
                          <w:kern w:val="0"/>
                          <w:szCs w:val="21"/>
                        </w:rPr>
                        <w:t>市场巨大：</w:t>
                      </w:r>
                      <w:r>
                        <w:rPr>
                          <w:rFonts w:hint="eastAsia" w:ascii="宋体" w:hAnsi="宋体" w:cs="宋体"/>
                          <w:color w:val="444444"/>
                          <w:kern w:val="0"/>
                          <w:sz w:val="24"/>
                          <w:szCs w:val="21"/>
                        </w:rPr>
                        <w:t>每年来沙特阿拉伯游览的各国游客络绎不绝,为了迎合日益增长的游客人数，一系列全新的酒店在今年晚些时候即将开业。在食品和饮料、烘焙及酒店领域，可以为参展商扩展更多中层客户的绝好机会。</w:t>
                      </w:r>
                    </w:p>
                    <w:p>
                      <w:pPr>
                        <w:pStyle w:val="7"/>
                        <w:widowControl/>
                        <w:spacing w:before="0" w:beforeAutospacing="0" w:after="0" w:afterAutospacing="0" w:line="420" w:lineRule="atLeast"/>
                        <w:rPr>
                          <w:rFonts w:ascii="宋体" w:hAnsi="宋体" w:cs="宋体"/>
                          <w:color w:val="444444"/>
                          <w:sz w:val="21"/>
                          <w:szCs w:val="21"/>
                        </w:rPr>
                      </w:pPr>
                    </w:p>
                    <w:p>
                      <w:pPr>
                        <w:ind w:firstLine="315" w:firstLineChars="150"/>
                        <w:rPr>
                          <w:szCs w:val="21"/>
                        </w:rPr>
                      </w:pPr>
                    </w:p>
                  </w:txbxContent>
                </v:textbox>
              </v:shape>
            </w:pict>
          </mc:Fallback>
        </mc:AlternateContent>
      </w: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r>
        <w:rPr>
          <w:rFonts w:ascii="宋体" w:hAnsi="宋体" w:cs="宋体"/>
          <w:color w:val="444444"/>
          <w:szCs w:val="21"/>
        </w:rPr>
        <mc:AlternateContent>
          <mc:Choice Requires="wps">
            <w:drawing>
              <wp:anchor distT="0" distB="0" distL="114300" distR="114300" simplePos="0" relativeHeight="251673600" behindDoc="0" locked="0" layoutInCell="1" allowOverlap="1">
                <wp:simplePos x="0" y="0"/>
                <wp:positionH relativeFrom="column">
                  <wp:posOffset>-33655</wp:posOffset>
                </wp:positionH>
                <wp:positionV relativeFrom="paragraph">
                  <wp:posOffset>131445</wp:posOffset>
                </wp:positionV>
                <wp:extent cx="4010025" cy="335915"/>
                <wp:effectExtent l="4445" t="4445" r="11430" b="15240"/>
                <wp:wrapNone/>
                <wp:docPr id="18" name="文本框 254"/>
                <wp:cNvGraphicFramePr/>
                <a:graphic xmlns:a="http://schemas.openxmlformats.org/drawingml/2006/main">
                  <a:graphicData uri="http://schemas.microsoft.com/office/word/2010/wordprocessingShape">
                    <wps:wsp>
                      <wps:cNvSpPr txBox="1"/>
                      <wps:spPr>
                        <a:xfrm>
                          <a:off x="0" y="0"/>
                          <a:ext cx="4010025" cy="335915"/>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市场分析</w:t>
                            </w:r>
                          </w:p>
                        </w:txbxContent>
                      </wps:txbx>
                      <wps:bodyPr upright="1"/>
                    </wps:wsp>
                  </a:graphicData>
                </a:graphic>
              </wp:anchor>
            </w:drawing>
          </mc:Choice>
          <mc:Fallback>
            <w:pict>
              <v:shape id="文本框 254" o:spid="_x0000_s1026" o:spt="202" type="#_x0000_t202" style="position:absolute;left:0pt;margin-left:-2.65pt;margin-top:10.35pt;height:26.45pt;width:315.75pt;z-index:251673600;mso-width-relative:page;mso-height-relative:page;" fillcolor="#000082" filled="t" stroked="t" coordsize="21600,21600" o:gfxdata="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PYe44DZAAAACAEAAA8AAAAAAAAAAQAgAAAAIgAAAGRycy9k&#10;b3ducmV2LnhtbFBLAQIUABQAAAAIAIdO4kAqhL3HrAIAAPwGAAAOAAAAAAAAAAEAIAAAACgBAABk&#10;cnMvZTJvRG9jLnhtbFBLBQYAAAAABgAGAFkBAABGBg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市场分析</w:t>
                      </w:r>
                    </w:p>
                  </w:txbxContent>
                </v:textbox>
              </v:shape>
            </w:pict>
          </mc:Fallback>
        </mc:AlternateContent>
      </w:r>
    </w:p>
    <w:p>
      <w:pPr>
        <w:rPr>
          <w:rFonts w:ascii="宋体" w:hAnsi="宋体"/>
          <w:b/>
          <w:color w:val="000000"/>
          <w:sz w:val="18"/>
          <w:szCs w:val="18"/>
        </w:rPr>
      </w:pPr>
    </w:p>
    <w:p>
      <w:pPr>
        <w:rPr>
          <w:rFonts w:ascii="宋体" w:hAnsi="宋体"/>
          <w:b/>
          <w:color w:val="000000"/>
          <w:sz w:val="18"/>
          <w:szCs w:val="18"/>
        </w:rPr>
      </w:pPr>
    </w:p>
    <w:p>
      <w:pPr>
        <w:rPr>
          <w:rFonts w:ascii="宋体" w:hAnsi="宋体" w:cs="宋体"/>
          <w:color w:val="444444"/>
          <w:szCs w:val="21"/>
        </w:rPr>
      </w:pPr>
      <w:r>
        <w:rPr>
          <w:rFonts w:hint="eastAsia" w:ascii="宋体" w:hAnsi="宋体" w:cs="宋体"/>
          <w:color w:val="444444"/>
          <w:szCs w:val="21"/>
        </w:rPr>
        <w:t>目前对于那些大宗商品提供商而言，沙特提供了在快速增长的食品行业巨大的发展机遇。软饮料、果汁饮料、早餐谷类食品、自然食品、食用油、蛋糕饼干、家禽和肉类产品都处于快速增长期。沙特阿拉伯是海湾地区最大的食品和饮料消费市场。沙特对对食品和饮料产品的需求是如此之大以至于大量的产品需要进口。依靠他们进口的投资机遇显而易见。1970年起，沙特阿拉伯王国就成为中东地区最大的食品及饮料交易市场，沙特也是中东主要的食品加工及包装市场，每年交易量有30亿美金左右，占海湾包装业总额的72％。</w:t>
      </w:r>
    </w:p>
    <w:p>
      <w:pPr>
        <w:rPr>
          <w:rFonts w:ascii="宋体" w:hAnsi="宋体"/>
          <w:b/>
          <w:color w:val="000000"/>
          <w:sz w:val="18"/>
          <w:szCs w:val="18"/>
        </w:rPr>
      </w:pPr>
    </w:p>
    <w:p>
      <w:pPr>
        <w:rPr>
          <w:rFonts w:ascii="宋体" w:hAnsi="宋体"/>
          <w:b/>
          <w:color w:val="000000"/>
          <w:sz w:val="18"/>
          <w:szCs w:val="18"/>
        </w:rPr>
      </w:pPr>
      <w:r>
        <w:rPr>
          <w:sz w:val="18"/>
          <w:szCs w:val="18"/>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17780</wp:posOffset>
                </wp:positionV>
                <wp:extent cx="4010025" cy="335915"/>
                <wp:effectExtent l="4445" t="4445" r="11430" b="15240"/>
                <wp:wrapNone/>
                <wp:docPr id="9" name="文本框 156"/>
                <wp:cNvGraphicFramePr/>
                <a:graphic xmlns:a="http://schemas.openxmlformats.org/drawingml/2006/main">
                  <a:graphicData uri="http://schemas.microsoft.com/office/word/2010/wordprocessingShape">
                    <wps:wsp>
                      <wps:cNvSpPr txBox="1"/>
                      <wps:spPr>
                        <a:xfrm>
                          <a:off x="0" y="0"/>
                          <a:ext cx="4010025" cy="335915"/>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收费标准</w:t>
                            </w:r>
                          </w:p>
                        </w:txbxContent>
                      </wps:txbx>
                      <wps:bodyPr upright="1"/>
                    </wps:wsp>
                  </a:graphicData>
                </a:graphic>
              </wp:anchor>
            </w:drawing>
          </mc:Choice>
          <mc:Fallback>
            <w:pict>
              <v:shape id="文本框 156" o:spid="_x0000_s1026" o:spt="202" type="#_x0000_t202" style="position:absolute;left:0pt;margin-left:-5.2pt;margin-top:1.4pt;height:26.45pt;width:315.75pt;z-index:251665408;mso-width-relative:page;mso-height-relative:page;" fillcolor="#000082" filled="t" stroked="t" coordsize="21600,21600" o:gfxdata="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Yf+tw2AAAAAgBAAAPAAAAAAAAAAEAIAAAACIAAABkcnMv&#10;ZG93bnJldi54bWxQSwECFAAUAAAACACHTuJAQEPoE64CAAD7BgAADgAAAAAAAAABACAAAAAnAQAA&#10;ZHJzL2Uyb0RvYy54bWxQSwUGAAAAAAYABgBZAQAARwY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收费标准</w:t>
                      </w:r>
                    </w:p>
                  </w:txbxContent>
                </v:textbox>
              </v:shape>
            </w:pict>
          </mc:Fallback>
        </mc:AlternateContent>
      </w:r>
    </w:p>
    <w:p>
      <w:pPr>
        <w:rPr>
          <w:rFonts w:ascii="宋体" w:hAnsi="宋体"/>
          <w:b/>
          <w:color w:val="000000"/>
          <w:sz w:val="18"/>
          <w:szCs w:val="18"/>
        </w:rPr>
      </w:pPr>
    </w:p>
    <w:tbl>
      <w:tblPr>
        <w:tblStyle w:val="8"/>
        <w:tblpPr w:leftFromText="180" w:rightFromText="180" w:vertAnchor="text" w:horzAnchor="page" w:tblpX="1015" w:tblpY="219"/>
        <w:tblW w:w="0" w:type="auto"/>
        <w:tblInd w:w="0" w:type="dxa"/>
        <w:tblLayout w:type="fixed"/>
        <w:tblCellMar>
          <w:top w:w="0" w:type="dxa"/>
          <w:left w:w="108" w:type="dxa"/>
          <w:bottom w:w="0" w:type="dxa"/>
          <w:right w:w="108" w:type="dxa"/>
        </w:tblCellMar>
      </w:tblPr>
      <w:tblGrid>
        <w:gridCol w:w="2105"/>
        <w:gridCol w:w="2317"/>
        <w:gridCol w:w="3624"/>
        <w:gridCol w:w="284"/>
      </w:tblGrid>
      <w:tr>
        <w:tblPrEx>
          <w:tblCellMar>
            <w:top w:w="0" w:type="dxa"/>
            <w:left w:w="108" w:type="dxa"/>
            <w:bottom w:w="0" w:type="dxa"/>
            <w:right w:w="108" w:type="dxa"/>
          </w:tblCellMar>
        </w:tblPrEx>
        <w:tc>
          <w:tcPr>
            <w:tcW w:w="2105" w:type="dxa"/>
            <w:tcBorders>
              <w:bottom w:val="single" w:color="FFFFFF" w:sz="18" w:space="0"/>
              <w:right w:val="single" w:color="FFFFFF" w:sz="18" w:space="0"/>
            </w:tcBorders>
            <w:shd w:val="clear" w:color="auto" w:fill="95B3D7"/>
          </w:tcPr>
          <w:p>
            <w:pPr>
              <w:widowControl/>
              <w:tabs>
                <w:tab w:val="left" w:pos="4962"/>
              </w:tabs>
              <w:spacing w:line="280" w:lineRule="exact"/>
              <w:jc w:val="center"/>
              <w:rPr>
                <w:rFonts w:ascii="宋体" w:hAnsi="宋体"/>
                <w:b/>
                <w:szCs w:val="21"/>
              </w:rPr>
            </w:pPr>
            <w:r>
              <w:rPr>
                <w:rFonts w:hint="eastAsia" w:ascii="宋体" w:hAnsi="宋体"/>
                <w:b/>
                <w:szCs w:val="21"/>
              </w:rPr>
              <w:t>费用项目</w:t>
            </w:r>
          </w:p>
        </w:tc>
        <w:tc>
          <w:tcPr>
            <w:tcW w:w="2317" w:type="dxa"/>
            <w:tcBorders>
              <w:left w:val="single" w:color="FFFFFF" w:sz="18" w:space="0"/>
              <w:bottom w:val="single" w:color="FFFFFF" w:sz="18" w:space="0"/>
              <w:right w:val="single" w:color="FFFFFF" w:sz="18" w:space="0"/>
            </w:tcBorders>
            <w:shd w:val="clear" w:color="auto" w:fill="FFDB43"/>
          </w:tcPr>
          <w:p>
            <w:pPr>
              <w:widowControl/>
              <w:tabs>
                <w:tab w:val="left" w:pos="4962"/>
              </w:tabs>
              <w:spacing w:line="280" w:lineRule="exact"/>
              <w:jc w:val="center"/>
              <w:rPr>
                <w:rFonts w:ascii="宋体" w:hAnsi="宋体"/>
                <w:b/>
                <w:szCs w:val="21"/>
              </w:rPr>
            </w:pPr>
            <w:r>
              <w:rPr>
                <w:rFonts w:hint="eastAsia" w:ascii="宋体" w:hAnsi="宋体"/>
                <w:b/>
                <w:szCs w:val="21"/>
              </w:rPr>
              <w:t>报价</w:t>
            </w:r>
          </w:p>
        </w:tc>
        <w:tc>
          <w:tcPr>
            <w:tcW w:w="3624" w:type="dxa"/>
            <w:tcBorders>
              <w:left w:val="single" w:color="FFFFFF" w:sz="18" w:space="0"/>
              <w:bottom w:val="single" w:color="FFFFFF" w:sz="18" w:space="0"/>
            </w:tcBorders>
            <w:shd w:val="clear" w:color="auto" w:fill="C2D69B"/>
          </w:tcPr>
          <w:p>
            <w:pPr>
              <w:widowControl/>
              <w:tabs>
                <w:tab w:val="left" w:pos="4962"/>
              </w:tabs>
              <w:spacing w:line="280" w:lineRule="exact"/>
              <w:jc w:val="center"/>
              <w:rPr>
                <w:rFonts w:ascii="宋体" w:hAnsi="宋体"/>
                <w:b/>
                <w:szCs w:val="21"/>
              </w:rPr>
            </w:pPr>
            <w:r>
              <w:rPr>
                <w:rFonts w:hint="eastAsia" w:ascii="宋体" w:hAnsi="宋体"/>
                <w:b/>
                <w:szCs w:val="21"/>
              </w:rPr>
              <w:t>备注</w:t>
            </w:r>
          </w:p>
        </w:tc>
        <w:tc>
          <w:tcPr>
            <w:tcW w:w="284" w:type="dxa"/>
            <w:tcBorders>
              <w:left w:val="single" w:color="FFFFFF" w:sz="18" w:space="0"/>
              <w:bottom w:val="single" w:color="FFFFFF" w:sz="18" w:space="0"/>
            </w:tcBorders>
            <w:shd w:val="clear" w:color="auto" w:fill="C2D69B"/>
          </w:tcPr>
          <w:p>
            <w:pPr>
              <w:widowControl/>
              <w:tabs>
                <w:tab w:val="left" w:pos="4962"/>
              </w:tabs>
              <w:spacing w:line="280" w:lineRule="exact"/>
              <w:rPr>
                <w:rFonts w:ascii="楷体" w:hAnsi="楷体" w:eastAsia="楷体"/>
                <w:b/>
                <w:sz w:val="24"/>
              </w:rPr>
            </w:pPr>
          </w:p>
        </w:tc>
      </w:tr>
      <w:tr>
        <w:tblPrEx>
          <w:tblCellMar>
            <w:top w:w="0" w:type="dxa"/>
            <w:left w:w="108" w:type="dxa"/>
            <w:bottom w:w="0" w:type="dxa"/>
            <w:right w:w="108" w:type="dxa"/>
          </w:tblCellMar>
        </w:tblPrEx>
        <w:tc>
          <w:tcPr>
            <w:tcW w:w="2105" w:type="dxa"/>
            <w:tcBorders>
              <w:top w:val="single" w:color="FFFFFF" w:sz="18" w:space="0"/>
              <w:bottom w:val="single" w:color="FFFFFF" w:sz="4" w:space="0"/>
              <w:right w:val="single" w:color="FFFFFF" w:sz="18" w:space="0"/>
            </w:tcBorders>
            <w:shd w:val="clear" w:color="auto" w:fill="DBE5F1"/>
          </w:tcPr>
          <w:p>
            <w:pPr>
              <w:widowControl/>
              <w:tabs>
                <w:tab w:val="left" w:pos="4962"/>
              </w:tabs>
              <w:spacing w:line="280" w:lineRule="exact"/>
              <w:jc w:val="left"/>
              <w:rPr>
                <w:rFonts w:ascii="宋体" w:hAnsi="宋体"/>
                <w:szCs w:val="21"/>
              </w:rPr>
            </w:pPr>
            <w:r>
              <w:rPr>
                <w:rFonts w:hint="eastAsia" w:ascii="宋体" w:hAnsi="宋体"/>
                <w:szCs w:val="21"/>
              </w:rPr>
              <w:t>展位注册费</w:t>
            </w:r>
          </w:p>
        </w:tc>
        <w:tc>
          <w:tcPr>
            <w:tcW w:w="2317" w:type="dxa"/>
            <w:tcBorders>
              <w:top w:val="single" w:color="FFFFFF" w:sz="18" w:space="0"/>
              <w:left w:val="single" w:color="FFFFFF" w:sz="18" w:space="0"/>
              <w:bottom w:val="single" w:color="FFFFFF" w:sz="4" w:space="0"/>
              <w:right w:val="single" w:color="FFFFFF" w:sz="18" w:space="0"/>
            </w:tcBorders>
            <w:shd w:val="clear" w:color="auto" w:fill="F6E8B4"/>
          </w:tcPr>
          <w:p>
            <w:pPr>
              <w:widowControl/>
              <w:tabs>
                <w:tab w:val="left" w:pos="4962"/>
              </w:tabs>
              <w:spacing w:line="280" w:lineRule="exact"/>
              <w:jc w:val="left"/>
              <w:rPr>
                <w:rFonts w:ascii="宋体" w:hAnsi="宋体"/>
                <w:szCs w:val="21"/>
              </w:rPr>
            </w:pPr>
          </w:p>
        </w:tc>
        <w:tc>
          <w:tcPr>
            <w:tcW w:w="3624" w:type="dxa"/>
            <w:tcBorders>
              <w:top w:val="single" w:color="FFFFFF" w:sz="18" w:space="0"/>
              <w:left w:val="single" w:color="FFFFFF" w:sz="18" w:space="0"/>
              <w:bottom w:val="single" w:color="FFFFFF" w:sz="4" w:space="0"/>
            </w:tcBorders>
            <w:shd w:val="clear" w:color="auto" w:fill="EAF1DD"/>
          </w:tcPr>
          <w:p>
            <w:pPr>
              <w:widowControl/>
              <w:tabs>
                <w:tab w:val="left" w:pos="4962"/>
              </w:tabs>
              <w:spacing w:line="280" w:lineRule="exact"/>
              <w:rPr>
                <w:rFonts w:ascii="宋体" w:hAnsi="宋体"/>
                <w:sz w:val="28"/>
                <w:szCs w:val="28"/>
              </w:rPr>
            </w:pPr>
            <w:r>
              <w:rPr>
                <w:rFonts w:hint="eastAsia" w:ascii="宋体" w:hAnsi="宋体"/>
                <w:sz w:val="18"/>
                <w:szCs w:val="18"/>
              </w:rPr>
              <w:t xml:space="preserve">基本会刊登录 </w:t>
            </w:r>
            <w:r>
              <w:rPr>
                <w:rFonts w:ascii="宋体" w:hAnsi="宋体"/>
                <w:color w:val="000000"/>
                <w:kern w:val="0"/>
                <w:sz w:val="18"/>
                <w:szCs w:val="18"/>
              </w:rPr>
              <w:t xml:space="preserve">| </w:t>
            </w:r>
            <w:r>
              <w:rPr>
                <w:rFonts w:hint="eastAsia" w:ascii="宋体" w:hAnsi="宋体"/>
                <w:color w:val="000000"/>
                <w:kern w:val="0"/>
                <w:sz w:val="18"/>
                <w:szCs w:val="18"/>
              </w:rPr>
              <w:t>网络推广</w:t>
            </w:r>
          </w:p>
        </w:tc>
        <w:tc>
          <w:tcPr>
            <w:tcW w:w="284" w:type="dxa"/>
            <w:tcBorders>
              <w:top w:val="single" w:color="FFFFFF" w:sz="18" w:space="0"/>
              <w:left w:val="single" w:color="FFFFFF" w:sz="18" w:space="0"/>
              <w:bottom w:val="single" w:color="FFFFFF" w:sz="4" w:space="0"/>
            </w:tcBorders>
            <w:shd w:val="clear" w:color="auto" w:fill="EAF1DD"/>
          </w:tcPr>
          <w:p>
            <w:pPr>
              <w:widowControl/>
              <w:tabs>
                <w:tab w:val="left" w:pos="4962"/>
              </w:tabs>
              <w:spacing w:line="280" w:lineRule="exact"/>
              <w:rPr>
                <w:rFonts w:ascii="楷体" w:hAnsi="楷体" w:eastAsia="楷体"/>
                <w:sz w:val="18"/>
                <w:szCs w:val="18"/>
              </w:rPr>
            </w:pPr>
          </w:p>
        </w:tc>
      </w:tr>
      <w:tr>
        <w:tblPrEx>
          <w:tblCellMar>
            <w:top w:w="0" w:type="dxa"/>
            <w:left w:w="108" w:type="dxa"/>
            <w:bottom w:w="0" w:type="dxa"/>
            <w:right w:w="108" w:type="dxa"/>
          </w:tblCellMar>
        </w:tblPrEx>
        <w:tc>
          <w:tcPr>
            <w:tcW w:w="2105" w:type="dxa"/>
            <w:tcBorders>
              <w:top w:val="single" w:color="FFFFFF" w:sz="4" w:space="0"/>
              <w:bottom w:val="single" w:color="FFFFFF" w:sz="4" w:space="0"/>
              <w:right w:val="single" w:color="FFFFFF" w:sz="18" w:space="0"/>
            </w:tcBorders>
            <w:shd w:val="clear" w:color="auto" w:fill="DBE5F1"/>
          </w:tcPr>
          <w:p>
            <w:pPr>
              <w:widowControl/>
              <w:tabs>
                <w:tab w:val="left" w:pos="4962"/>
              </w:tabs>
              <w:spacing w:line="280" w:lineRule="exact"/>
              <w:jc w:val="left"/>
              <w:rPr>
                <w:rFonts w:ascii="宋体" w:hAnsi="宋体"/>
                <w:szCs w:val="21"/>
              </w:rPr>
            </w:pPr>
            <w:r>
              <w:rPr>
                <w:rFonts w:hint="eastAsia" w:ascii="宋体" w:hAnsi="宋体"/>
                <w:szCs w:val="21"/>
              </w:rPr>
              <w:t>展位费（标摊）</w:t>
            </w:r>
          </w:p>
        </w:tc>
        <w:tc>
          <w:tcPr>
            <w:tcW w:w="2317" w:type="dxa"/>
            <w:tcBorders>
              <w:top w:val="single" w:color="FFFFFF" w:sz="4" w:space="0"/>
              <w:left w:val="single" w:color="FFFFFF" w:sz="18" w:space="0"/>
              <w:bottom w:val="single" w:color="FFFFFF" w:sz="4" w:space="0"/>
              <w:right w:val="single" w:color="FFFFFF" w:sz="18" w:space="0"/>
            </w:tcBorders>
            <w:shd w:val="clear" w:color="auto" w:fill="F6E8B4"/>
          </w:tcPr>
          <w:p>
            <w:pPr>
              <w:widowControl/>
              <w:tabs>
                <w:tab w:val="left" w:pos="4962"/>
              </w:tabs>
              <w:spacing w:line="280" w:lineRule="exact"/>
              <w:jc w:val="left"/>
              <w:rPr>
                <w:rFonts w:ascii="宋体" w:hAnsi="宋体"/>
                <w:szCs w:val="21"/>
              </w:rPr>
            </w:pPr>
          </w:p>
        </w:tc>
        <w:tc>
          <w:tcPr>
            <w:tcW w:w="3624" w:type="dxa"/>
            <w:tcBorders>
              <w:top w:val="single" w:color="FFFFFF" w:sz="4" w:space="0"/>
              <w:left w:val="single" w:color="FFFFFF" w:sz="18" w:space="0"/>
              <w:bottom w:val="single" w:color="FFFFFF" w:sz="4" w:space="0"/>
            </w:tcBorders>
            <w:shd w:val="clear" w:color="auto" w:fill="EAF1DD"/>
          </w:tcPr>
          <w:p>
            <w:pPr>
              <w:pStyle w:val="19"/>
              <w:jc w:val="both"/>
              <w:rPr>
                <w:rFonts w:ascii="宋体" w:hAnsi="宋体" w:eastAsia="宋体"/>
              </w:rPr>
            </w:pPr>
            <w:r>
              <w:rPr>
                <w:rFonts w:hint="eastAsia" w:ascii="宋体" w:hAnsi="宋体" w:eastAsia="宋体" w:cs="Times New Roman"/>
                <w:color w:val="auto"/>
                <w:kern w:val="2"/>
                <w:sz w:val="18"/>
                <w:szCs w:val="18"/>
              </w:rPr>
              <w:t xml:space="preserve">摊位装修 </w:t>
            </w:r>
            <w:r>
              <w:rPr>
                <w:rFonts w:ascii="宋体" w:hAnsi="宋体" w:eastAsia="宋体" w:cs="Times New Roman"/>
                <w:color w:val="auto"/>
                <w:kern w:val="2"/>
                <w:sz w:val="18"/>
                <w:szCs w:val="18"/>
              </w:rPr>
              <w:t xml:space="preserve">| </w:t>
            </w:r>
            <w:r>
              <w:rPr>
                <w:rFonts w:hint="eastAsia" w:ascii="宋体" w:hAnsi="宋体" w:eastAsia="宋体" w:cs="Times New Roman"/>
                <w:color w:val="auto"/>
                <w:kern w:val="2"/>
                <w:sz w:val="18"/>
                <w:szCs w:val="18"/>
              </w:rPr>
              <w:t>基本展具</w:t>
            </w:r>
            <w:r>
              <w:rPr>
                <w:rFonts w:ascii="宋体" w:hAnsi="宋体" w:eastAsia="宋体" w:cs="Times New Roman"/>
                <w:color w:val="auto"/>
                <w:kern w:val="2"/>
                <w:sz w:val="18"/>
                <w:szCs w:val="18"/>
              </w:rPr>
              <w:t xml:space="preserve"> | </w:t>
            </w:r>
            <w:r>
              <w:rPr>
                <w:rFonts w:hint="eastAsia" w:ascii="宋体" w:hAnsi="宋体" w:eastAsia="宋体" w:cs="Times New Roman"/>
                <w:color w:val="auto"/>
                <w:kern w:val="2"/>
                <w:sz w:val="18"/>
                <w:szCs w:val="18"/>
              </w:rPr>
              <w:t>角摊位加收</w:t>
            </w:r>
            <w:r>
              <w:rPr>
                <w:rFonts w:ascii="宋体" w:hAnsi="宋体" w:eastAsia="宋体" w:cs="Times New Roman"/>
                <w:color w:val="auto"/>
                <w:kern w:val="2"/>
                <w:sz w:val="18"/>
                <w:szCs w:val="18"/>
              </w:rPr>
              <w:t xml:space="preserve">10% </w:t>
            </w:r>
          </w:p>
        </w:tc>
        <w:tc>
          <w:tcPr>
            <w:tcW w:w="284" w:type="dxa"/>
            <w:tcBorders>
              <w:top w:val="single" w:color="FFFFFF" w:sz="4" w:space="0"/>
              <w:left w:val="single" w:color="FFFFFF" w:sz="18" w:space="0"/>
              <w:bottom w:val="single" w:color="FFFFFF" w:sz="4" w:space="0"/>
            </w:tcBorders>
            <w:shd w:val="clear" w:color="auto" w:fill="EAF1DD"/>
          </w:tcPr>
          <w:p>
            <w:pPr>
              <w:pStyle w:val="19"/>
              <w:jc w:val="both"/>
              <w:rPr>
                <w:rFonts w:ascii="楷体" w:hAnsi="楷体" w:eastAsia="楷体" w:cs="Times New Roman"/>
                <w:color w:val="auto"/>
                <w:kern w:val="2"/>
                <w:sz w:val="18"/>
                <w:szCs w:val="18"/>
              </w:rPr>
            </w:pPr>
          </w:p>
        </w:tc>
      </w:tr>
      <w:tr>
        <w:tblPrEx>
          <w:tblCellMar>
            <w:top w:w="0" w:type="dxa"/>
            <w:left w:w="108" w:type="dxa"/>
            <w:bottom w:w="0" w:type="dxa"/>
            <w:right w:w="108" w:type="dxa"/>
          </w:tblCellMar>
        </w:tblPrEx>
        <w:tc>
          <w:tcPr>
            <w:tcW w:w="2105" w:type="dxa"/>
            <w:tcBorders>
              <w:top w:val="single" w:color="FFFFFF" w:sz="4" w:space="0"/>
              <w:bottom w:val="single" w:color="FFFFFF" w:sz="4" w:space="0"/>
              <w:right w:val="single" w:color="FFFFFF" w:sz="18" w:space="0"/>
            </w:tcBorders>
            <w:shd w:val="clear" w:color="auto" w:fill="DBE5F1"/>
          </w:tcPr>
          <w:p>
            <w:pPr>
              <w:widowControl/>
              <w:tabs>
                <w:tab w:val="left" w:pos="4962"/>
              </w:tabs>
              <w:spacing w:line="280" w:lineRule="exact"/>
              <w:jc w:val="left"/>
              <w:rPr>
                <w:rFonts w:ascii="宋体" w:hAnsi="宋体"/>
                <w:szCs w:val="21"/>
              </w:rPr>
            </w:pPr>
            <w:r>
              <w:rPr>
                <w:rFonts w:hint="eastAsia" w:ascii="宋体" w:hAnsi="宋体"/>
                <w:szCs w:val="21"/>
              </w:rPr>
              <w:t>人员报名费</w:t>
            </w:r>
          </w:p>
        </w:tc>
        <w:tc>
          <w:tcPr>
            <w:tcW w:w="2317" w:type="dxa"/>
            <w:tcBorders>
              <w:top w:val="single" w:color="FFFFFF" w:sz="4" w:space="0"/>
              <w:left w:val="single" w:color="FFFFFF" w:sz="18" w:space="0"/>
              <w:bottom w:val="single" w:color="FFFFFF" w:sz="4" w:space="0"/>
              <w:right w:val="single" w:color="FFFFFF" w:sz="18" w:space="0"/>
            </w:tcBorders>
            <w:shd w:val="clear" w:color="auto" w:fill="F6E8B4"/>
          </w:tcPr>
          <w:p>
            <w:pPr>
              <w:widowControl/>
              <w:tabs>
                <w:tab w:val="left" w:pos="4962"/>
              </w:tabs>
              <w:spacing w:line="280" w:lineRule="exact"/>
              <w:jc w:val="left"/>
              <w:rPr>
                <w:rFonts w:ascii="宋体" w:hAnsi="宋体"/>
                <w:szCs w:val="21"/>
              </w:rPr>
            </w:pPr>
          </w:p>
        </w:tc>
        <w:tc>
          <w:tcPr>
            <w:tcW w:w="3624" w:type="dxa"/>
            <w:tcBorders>
              <w:top w:val="single" w:color="FFFFFF" w:sz="4" w:space="0"/>
              <w:left w:val="single" w:color="FFFFFF" w:sz="18" w:space="0"/>
            </w:tcBorders>
            <w:shd w:val="clear" w:color="auto" w:fill="EAF1DD"/>
          </w:tcPr>
          <w:p>
            <w:pPr>
              <w:widowControl/>
              <w:tabs>
                <w:tab w:val="left" w:pos="4962"/>
              </w:tabs>
              <w:spacing w:line="280" w:lineRule="exact"/>
              <w:jc w:val="left"/>
              <w:rPr>
                <w:rFonts w:ascii="宋体" w:hAnsi="宋体"/>
                <w:sz w:val="24"/>
              </w:rPr>
            </w:pPr>
            <w:r>
              <w:rPr>
                <w:rFonts w:hint="eastAsia" w:ascii="宋体" w:hAnsi="宋体"/>
                <w:sz w:val="18"/>
                <w:szCs w:val="18"/>
              </w:rPr>
              <w:t xml:space="preserve">通讯联络 </w:t>
            </w:r>
            <w:r>
              <w:rPr>
                <w:rFonts w:ascii="宋体" w:hAnsi="宋体"/>
                <w:sz w:val="18"/>
                <w:szCs w:val="18"/>
              </w:rPr>
              <w:t xml:space="preserve">| </w:t>
            </w:r>
            <w:r>
              <w:rPr>
                <w:rFonts w:hint="eastAsia" w:ascii="宋体" w:hAnsi="宋体"/>
                <w:sz w:val="18"/>
                <w:szCs w:val="18"/>
              </w:rPr>
              <w:t xml:space="preserve">资料处理 </w:t>
            </w:r>
            <w:r>
              <w:rPr>
                <w:rFonts w:ascii="宋体" w:hAnsi="宋体"/>
                <w:sz w:val="18"/>
                <w:szCs w:val="18"/>
              </w:rPr>
              <w:t xml:space="preserve">| </w:t>
            </w:r>
            <w:r>
              <w:rPr>
                <w:rFonts w:hint="eastAsia" w:ascii="宋体" w:hAnsi="宋体"/>
                <w:sz w:val="18"/>
                <w:szCs w:val="18"/>
              </w:rPr>
              <w:t>不含签证</w:t>
            </w:r>
          </w:p>
        </w:tc>
        <w:tc>
          <w:tcPr>
            <w:tcW w:w="284" w:type="dxa"/>
            <w:tcBorders>
              <w:top w:val="single" w:color="FFFFFF" w:sz="4" w:space="0"/>
              <w:left w:val="single" w:color="FFFFFF" w:sz="18" w:space="0"/>
            </w:tcBorders>
            <w:shd w:val="clear" w:color="auto" w:fill="EAF1DD"/>
          </w:tcPr>
          <w:p>
            <w:pPr>
              <w:widowControl/>
              <w:tabs>
                <w:tab w:val="left" w:pos="4962"/>
              </w:tabs>
              <w:spacing w:line="280" w:lineRule="exact"/>
              <w:jc w:val="left"/>
              <w:rPr>
                <w:rFonts w:ascii="楷体" w:hAnsi="楷体" w:eastAsia="楷体"/>
                <w:sz w:val="18"/>
                <w:szCs w:val="18"/>
              </w:rPr>
            </w:pPr>
          </w:p>
        </w:tc>
      </w:tr>
      <w:tr>
        <w:tblPrEx>
          <w:tblCellMar>
            <w:top w:w="0" w:type="dxa"/>
            <w:left w:w="108" w:type="dxa"/>
            <w:bottom w:w="0" w:type="dxa"/>
            <w:right w:w="108" w:type="dxa"/>
          </w:tblCellMar>
        </w:tblPrEx>
        <w:tc>
          <w:tcPr>
            <w:tcW w:w="2105" w:type="dxa"/>
            <w:tcBorders>
              <w:top w:val="single" w:color="FFFFFF" w:sz="4" w:space="0"/>
              <w:right w:val="single" w:color="FFFFFF" w:sz="18" w:space="0"/>
            </w:tcBorders>
            <w:shd w:val="clear" w:color="auto" w:fill="DBE5F1"/>
          </w:tcPr>
          <w:p>
            <w:pPr>
              <w:widowControl/>
              <w:tabs>
                <w:tab w:val="left" w:pos="4962"/>
              </w:tabs>
              <w:spacing w:line="400" w:lineRule="exact"/>
              <w:jc w:val="left"/>
              <w:rPr>
                <w:rFonts w:ascii="宋体" w:hAnsi="宋体"/>
                <w:szCs w:val="21"/>
              </w:rPr>
            </w:pPr>
            <w:r>
              <w:rPr>
                <w:rFonts w:hint="eastAsia" w:ascii="宋体" w:hAnsi="宋体"/>
                <w:szCs w:val="21"/>
              </w:rPr>
              <w:t>人员费</w:t>
            </w:r>
          </w:p>
        </w:tc>
        <w:tc>
          <w:tcPr>
            <w:tcW w:w="2317" w:type="dxa"/>
            <w:tcBorders>
              <w:top w:val="single" w:color="FFFFFF" w:sz="4" w:space="0"/>
              <w:left w:val="single" w:color="FFFFFF" w:sz="18" w:space="0"/>
              <w:bottom w:val="single" w:color="FFFFFF" w:sz="4" w:space="0"/>
              <w:right w:val="single" w:color="FFFFFF" w:sz="18" w:space="0"/>
            </w:tcBorders>
            <w:shd w:val="clear" w:color="auto" w:fill="F6E8B4"/>
          </w:tcPr>
          <w:p>
            <w:pPr>
              <w:widowControl/>
              <w:tabs>
                <w:tab w:val="left" w:pos="4962"/>
              </w:tabs>
              <w:spacing w:line="280" w:lineRule="exact"/>
              <w:jc w:val="left"/>
              <w:rPr>
                <w:rFonts w:ascii="宋体" w:hAnsi="宋体"/>
                <w:szCs w:val="21"/>
              </w:rPr>
            </w:pPr>
          </w:p>
        </w:tc>
        <w:tc>
          <w:tcPr>
            <w:tcW w:w="3624" w:type="dxa"/>
            <w:tcBorders>
              <w:left w:val="single" w:color="FFFFFF" w:sz="18" w:space="0"/>
              <w:bottom w:val="single" w:color="FFFFFF" w:sz="4" w:space="0"/>
            </w:tcBorders>
            <w:shd w:val="clear" w:color="auto" w:fill="EAF1DD"/>
          </w:tcPr>
          <w:p>
            <w:pPr>
              <w:widowControl/>
              <w:tabs>
                <w:tab w:val="left" w:pos="4962"/>
              </w:tabs>
              <w:spacing w:line="280" w:lineRule="exact"/>
              <w:jc w:val="left"/>
              <w:rPr>
                <w:rFonts w:ascii="宋体" w:hAnsi="宋体"/>
                <w:sz w:val="24"/>
              </w:rPr>
            </w:pPr>
            <w:r>
              <w:rPr>
                <w:rFonts w:hint="eastAsia" w:ascii="宋体" w:hAnsi="宋体"/>
                <w:sz w:val="18"/>
                <w:szCs w:val="18"/>
              </w:rPr>
              <w:t xml:space="preserve">展期随团 </w:t>
            </w:r>
            <w:r>
              <w:rPr>
                <w:rFonts w:ascii="宋体" w:hAnsi="宋体"/>
                <w:sz w:val="18"/>
                <w:szCs w:val="18"/>
              </w:rPr>
              <w:t xml:space="preserve">| </w:t>
            </w:r>
            <w:r>
              <w:rPr>
                <w:rFonts w:hint="eastAsia" w:ascii="宋体" w:hAnsi="宋体"/>
                <w:sz w:val="18"/>
                <w:szCs w:val="18"/>
              </w:rPr>
              <w:t xml:space="preserve">国际往返机票 </w:t>
            </w:r>
            <w:r>
              <w:rPr>
                <w:rFonts w:ascii="宋体" w:hAnsi="宋体"/>
                <w:sz w:val="18"/>
                <w:szCs w:val="18"/>
              </w:rPr>
              <w:t xml:space="preserve">| </w:t>
            </w:r>
            <w:r>
              <w:rPr>
                <w:rFonts w:hint="eastAsia" w:ascii="宋体" w:hAnsi="宋体"/>
                <w:sz w:val="18"/>
                <w:szCs w:val="18"/>
              </w:rPr>
              <w:t>境外食宿行</w:t>
            </w:r>
          </w:p>
        </w:tc>
        <w:tc>
          <w:tcPr>
            <w:tcW w:w="284" w:type="dxa"/>
            <w:tcBorders>
              <w:left w:val="single" w:color="FFFFFF" w:sz="18" w:space="0"/>
              <w:bottom w:val="single" w:color="FFFFFF" w:sz="4" w:space="0"/>
            </w:tcBorders>
            <w:shd w:val="clear" w:color="auto" w:fill="EAF1DD"/>
          </w:tcPr>
          <w:p>
            <w:pPr>
              <w:widowControl/>
              <w:tabs>
                <w:tab w:val="left" w:pos="4962"/>
              </w:tabs>
              <w:spacing w:line="280" w:lineRule="exact"/>
              <w:jc w:val="left"/>
              <w:rPr>
                <w:rFonts w:ascii="楷体" w:hAnsi="楷体" w:eastAsia="楷体"/>
                <w:sz w:val="18"/>
                <w:szCs w:val="18"/>
              </w:rPr>
            </w:pPr>
          </w:p>
        </w:tc>
      </w:tr>
    </w:tbl>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r>
        <w:rPr>
          <w:rFonts w:ascii="宋体" w:hAnsi="宋体"/>
          <w:b/>
          <w:color w:val="000000"/>
          <w:sz w:val="18"/>
          <w:szCs w:val="18"/>
        </w:rPr>
        <mc:AlternateContent>
          <mc:Choice Requires="wps">
            <w:drawing>
              <wp:anchor distT="0" distB="0" distL="114300" distR="114300" simplePos="0" relativeHeight="251671552" behindDoc="0" locked="0" layoutInCell="1" allowOverlap="1">
                <wp:simplePos x="0" y="0"/>
                <wp:positionH relativeFrom="column">
                  <wp:posOffset>-66040</wp:posOffset>
                </wp:positionH>
                <wp:positionV relativeFrom="paragraph">
                  <wp:posOffset>62865</wp:posOffset>
                </wp:positionV>
                <wp:extent cx="4010025" cy="335915"/>
                <wp:effectExtent l="4445" t="4445" r="11430" b="15240"/>
                <wp:wrapNone/>
                <wp:docPr id="16" name="文本框 226"/>
                <wp:cNvGraphicFramePr/>
                <a:graphic xmlns:a="http://schemas.openxmlformats.org/drawingml/2006/main">
                  <a:graphicData uri="http://schemas.microsoft.com/office/word/2010/wordprocessingShape">
                    <wps:wsp>
                      <wps:cNvSpPr txBox="1"/>
                      <wps:spPr>
                        <a:xfrm>
                          <a:off x="0" y="0"/>
                          <a:ext cx="4010025" cy="335915"/>
                        </a:xfrm>
                        <a:prstGeom prst="rect">
                          <a:avLst/>
                        </a:prstGeom>
                        <a:gradFill rotWithShape="0">
                          <a:gsLst>
                            <a:gs pos="0">
                              <a:srgbClr val="000082">
                                <a:alpha val="100000"/>
                              </a:srgbClr>
                            </a:gs>
                            <a:gs pos="13000">
                              <a:srgbClr val="0047FF">
                                <a:alpha val="87000"/>
                              </a:srgbClr>
                            </a:gs>
                            <a:gs pos="28000">
                              <a:srgbClr val="000082">
                                <a:alpha val="72000"/>
                              </a:srgbClr>
                            </a:gs>
                            <a:gs pos="42999">
                              <a:srgbClr val="0047FF">
                                <a:alpha val="57001"/>
                              </a:srgbClr>
                            </a:gs>
                            <a:gs pos="58000">
                              <a:srgbClr val="000082">
                                <a:alpha val="42000"/>
                              </a:srgbClr>
                            </a:gs>
                            <a:gs pos="72000">
                              <a:srgbClr val="0047FF">
                                <a:alpha val="28000"/>
                              </a:srgbClr>
                            </a:gs>
                            <a:gs pos="87000">
                              <a:srgbClr val="000082">
                                <a:alpha val="13000"/>
                              </a:srgbClr>
                            </a:gs>
                            <a:gs pos="100000">
                              <a:srgbClr val="0047FF">
                                <a:alpha val="0"/>
                              </a:srgbClr>
                            </a:gs>
                          </a:gsLst>
                          <a:lin ang="0" scaled="1"/>
                          <a:tileRect/>
                        </a:gradFill>
                        <a:ln w="9525" cap="flat" cmpd="sng">
                          <a:solidFill>
                            <a:srgbClr val="FFFFFF"/>
                          </a:solidFill>
                          <a:prstDash val="solid"/>
                          <a:miter/>
                          <a:headEnd type="none" w="med" len="med"/>
                          <a:tailEnd type="none" w="med" len="med"/>
                        </a:ln>
                      </wps:spPr>
                      <wps:txbx>
                        <w:txbxContent>
                          <w:p>
                            <w:pPr>
                              <w:rPr>
                                <w:b/>
                                <w:color w:val="FFFFFF"/>
                              </w:rPr>
                            </w:pPr>
                            <w:r>
                              <w:rPr>
                                <w:rFonts w:hint="eastAsia"/>
                                <w:b/>
                                <w:color w:val="FFFFFF"/>
                              </w:rPr>
                              <w:t>联系方式</w:t>
                            </w:r>
                          </w:p>
                        </w:txbxContent>
                      </wps:txbx>
                      <wps:bodyPr upright="1"/>
                    </wps:wsp>
                  </a:graphicData>
                </a:graphic>
              </wp:anchor>
            </w:drawing>
          </mc:Choice>
          <mc:Fallback>
            <w:pict>
              <v:shape id="文本框 226" o:spid="_x0000_s1026" o:spt="202" type="#_x0000_t202" style="position:absolute;left:0pt;margin-left:-5.2pt;margin-top:4.95pt;height:26.45pt;width:315.75pt;z-index:251671552;mso-width-relative:page;mso-height-relative:page;" fillcolor="#000082" filled="t" stroked="t" coordsize="21600,21600" o:gfxdata="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C2LmbrYAAAACAEAAA8AAAAAAAAAAQAgAAAAIgAAAGRycy9k&#10;b3ducmV2LnhtbFBLAQIUABQAAAAIAIdO4kD2kUWdrQIAAPwGAAAOAAAAAAAAAAEAIAAAACcBAABk&#10;cnMvZTJvRG9jLnhtbFBLBQYAAAAABgAGAFkBAABGBgAAAAA=&#10;">
                <v:fill type="gradient" on="t" color2="#0047FF" opacity="0f" colors="0f #000082;8520f #0047FF;18350f #000082;28180f #0047FF;38011f #000082;47186f #0047FF;57016f #000082;65536f #0047FF" angle="90" focus="100%" focussize="0,0"/>
                <v:stroke color="#FFFFFF" joinstyle="miter"/>
                <v:imagedata o:title=""/>
                <o:lock v:ext="edit" aspectratio="f"/>
                <v:textbox>
                  <w:txbxContent>
                    <w:p>
                      <w:pPr>
                        <w:rPr>
                          <w:b/>
                          <w:color w:val="FFFFFF"/>
                        </w:rPr>
                      </w:pPr>
                      <w:r>
                        <w:rPr>
                          <w:rFonts w:hint="eastAsia"/>
                          <w:b/>
                          <w:color w:val="FFFFFF"/>
                        </w:rPr>
                        <w:t>联系方式</w:t>
                      </w:r>
                    </w:p>
                  </w:txbxContent>
                </v:textbox>
              </v:shape>
            </w:pict>
          </mc:Fallback>
        </mc:AlternateContent>
      </w: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u w:val="single"/>
        </w:rPr>
      </w:pPr>
    </w:p>
    <w:sectPr>
      <w:type w:val="continuous"/>
      <w:pgSz w:w="11906" w:h="16838"/>
      <w:pgMar w:top="1440" w:right="1021" w:bottom="1440" w:left="1021"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altName w:val="PMingLiU-ExtB"/>
    <w:panose1 w:val="02020404030301010803"/>
    <w:charset w:val="00"/>
    <w:family w:val="roman"/>
    <w:pitch w:val="default"/>
    <w:sig w:usb0="00000000" w:usb1="00000000" w:usb2="00000000" w:usb3="00000000" w:csb0="0000009F"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80" w:lineRule="exact"/>
      <w:rPr>
        <w:b/>
        <w:bCs/>
        <w:color w:val="FFFFFF"/>
        <w:sz w:val="22"/>
        <w:szCs w:val="21"/>
      </w:rPr>
    </w:pPr>
    <w:r>
      <w:rPr>
        <w:rFonts w:hint="eastAsia" w:ascii="宋体" w:cs="宋体"/>
        <w:b/>
        <w:bCs/>
        <w:color w:val="FFFFFF"/>
        <w:kern w:val="0"/>
        <w:szCs w:val="21"/>
      </w:rPr>
      <w:t>地址：</w:t>
    </w:r>
    <w:r>
      <w:rPr>
        <w:rFonts w:hint="eastAsia"/>
        <w:b/>
        <w:bCs/>
        <w:color w:val="FFFFFF"/>
        <w:sz w:val="22"/>
        <w:szCs w:val="21"/>
      </w:rPr>
      <w:t xml:space="preserve">北京市石景山区苹果园路      </w:t>
    </w:r>
  </w:p>
  <w:p>
    <w:pPr>
      <w:rPr>
        <w:rFonts w:ascii="宋体" w:hAnsi="宋体" w:cs="宋体"/>
        <w:kern w:val="0"/>
        <w:sz w:val="15"/>
        <w:szCs w:val="18"/>
      </w:rPr>
    </w:pPr>
    <w:r>
      <w:rPr>
        <w:rFonts w:hint="eastAsia" w:ascii="宋体" w:hAnsi="宋体" w:cs="宋体"/>
        <w:kern w:val="0"/>
        <w:sz w:val="18"/>
        <w:szCs w:val="21"/>
      </w:rPr>
      <w:t xml:space="preserve">                                                                      </w:t>
    </w:r>
  </w:p>
  <w:p>
    <w:pPr>
      <w:spacing w:line="380" w:lineRule="exact"/>
      <w:ind w:firstLine="602" w:firstLineChars="300"/>
      <w:rPr>
        <w:b/>
        <w:bCs/>
        <w:color w:val="FFFFFF"/>
        <w:sz w:val="20"/>
        <w:szCs w:val="21"/>
      </w:rPr>
    </w:pPr>
    <w:r>
      <w:rPr>
        <w:rFonts w:hint="eastAsia"/>
        <w:b/>
        <w:bCs/>
        <w:color w:val="FFFFFF"/>
        <w:sz w:val="20"/>
        <w:szCs w:val="21"/>
      </w:rPr>
      <w:t xml:space="preserve">楼4层401         </w:t>
    </w:r>
  </w:p>
  <w:p>
    <w:pPr>
      <w:spacing w:line="380" w:lineRule="exact"/>
      <w:rPr>
        <w:rFonts w:ascii="Calibri" w:hAnsi="Calibri" w:cs="Calibri"/>
        <w:color w:val="000000"/>
        <w:kern w:val="0"/>
        <w:szCs w:val="21"/>
      </w:rPr>
    </w:pPr>
    <w:r>
      <w:rPr>
        <w:rFonts w:hint="eastAsia" w:ascii="宋体" w:cs="宋体"/>
        <w:b/>
        <w:bCs/>
        <w:color w:val="FFFFFF"/>
        <w:kern w:val="0"/>
        <w:szCs w:val="21"/>
      </w:rPr>
      <w:t>网址：</w:t>
    </w:r>
    <w:r>
      <w:rPr>
        <w:rFonts w:ascii="宋体" w:cs="宋体"/>
        <w:b/>
        <w:bCs/>
        <w:color w:val="FFFFFF"/>
        <w:kern w:val="0"/>
        <w:szCs w:val="21"/>
      </w:rPr>
      <w:t xml:space="preserve"> </w:t>
    </w:r>
    <w:r>
      <w:rPr>
        <w:rFonts w:ascii="Calibri" w:hAnsi="Calibri" w:cs="Calibri"/>
        <w:b/>
        <w:bCs/>
        <w:color w:val="FFFFFF"/>
        <w:kern w:val="0"/>
        <w:szCs w:val="21"/>
      </w:rPr>
      <w:t>www.bjyqc.com</w:t>
    </w:r>
    <w:r>
      <w:rPr>
        <w:rFonts w:hint="eastAsia" w:ascii="Calibri" w:hAnsi="Calibri" w:cs="Calibri"/>
        <w:caps/>
        <w:color w:val="000000"/>
        <w:szCs w:val="21"/>
      </w:rPr>
      <w:t xml:space="preserve">         </w:t>
    </w:r>
    <w:r>
      <w:rPr>
        <w:rFonts w:hint="eastAsia" w:ascii="Calibri" w:hAnsi="Calibri" w:cs="Calibri"/>
        <w:color w:val="0000FF"/>
        <w:szCs w:val="21"/>
      </w:rPr>
      <w:t xml:space="preserve">    </w:t>
    </w:r>
    <w:r>
      <w:rPr>
        <w:rFonts w:ascii="Calibri" w:hAnsi="Calibri" w:cs="Calibri"/>
        <w:color w:val="0000FF"/>
        <w:szCs w:val="21"/>
      </w:rPr>
      <w:t xml:space="preserve"> </w:t>
    </w:r>
    <w:r>
      <w:rPr>
        <w:rFonts w:hint="eastAsia" w:ascii="Calibri" w:hAnsi="Calibri" w:cs="Calibri"/>
        <w:color w:val="0000FF"/>
        <w:szCs w:val="21"/>
      </w:rPr>
      <w:t xml:space="preserve">                                      </w:t>
    </w:r>
  </w:p>
  <w:p>
    <w:pPr>
      <w:pStyle w:val="5"/>
      <w:rPr>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59" w:rightChars="-28"/>
      <w:jc w:val="both"/>
      <w:rPr>
        <w:rFonts w:ascii="Calibri" w:hAnsi="Calibri" w:cs="Calibri"/>
        <w:color w:val="000000"/>
        <w:kern w:val="0"/>
        <w:szCs w:val="21"/>
      </w:rPr>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4OWRhYjNkNzI1MmExODg0YzQ2ZDRhMjdkMjFmOWYifQ=="/>
  </w:docVars>
  <w:rsids>
    <w:rsidRoot w:val="001B653F"/>
    <w:rsid w:val="00021847"/>
    <w:rsid w:val="0003574A"/>
    <w:rsid w:val="0003610E"/>
    <w:rsid w:val="00056D64"/>
    <w:rsid w:val="0006044C"/>
    <w:rsid w:val="00076F9D"/>
    <w:rsid w:val="000775F3"/>
    <w:rsid w:val="0008229A"/>
    <w:rsid w:val="00090BCB"/>
    <w:rsid w:val="0009417D"/>
    <w:rsid w:val="00095E6D"/>
    <w:rsid w:val="000A2D15"/>
    <w:rsid w:val="000C2AE4"/>
    <w:rsid w:val="000D7599"/>
    <w:rsid w:val="000E157C"/>
    <w:rsid w:val="000E630B"/>
    <w:rsid w:val="0010283E"/>
    <w:rsid w:val="001131C6"/>
    <w:rsid w:val="001177EB"/>
    <w:rsid w:val="00140AF1"/>
    <w:rsid w:val="0015144D"/>
    <w:rsid w:val="00155D69"/>
    <w:rsid w:val="0018004D"/>
    <w:rsid w:val="00196F38"/>
    <w:rsid w:val="001A3CEA"/>
    <w:rsid w:val="001B653F"/>
    <w:rsid w:val="001C5940"/>
    <w:rsid w:val="001D7AA6"/>
    <w:rsid w:val="001E65CE"/>
    <w:rsid w:val="001F250E"/>
    <w:rsid w:val="001F48FC"/>
    <w:rsid w:val="00200CA0"/>
    <w:rsid w:val="00220EAB"/>
    <w:rsid w:val="00230E82"/>
    <w:rsid w:val="00240EBF"/>
    <w:rsid w:val="002634A2"/>
    <w:rsid w:val="002643D3"/>
    <w:rsid w:val="002651AB"/>
    <w:rsid w:val="002704AF"/>
    <w:rsid w:val="002750D4"/>
    <w:rsid w:val="0027694E"/>
    <w:rsid w:val="00281ADA"/>
    <w:rsid w:val="00283E12"/>
    <w:rsid w:val="002A2C31"/>
    <w:rsid w:val="002A550E"/>
    <w:rsid w:val="002A7453"/>
    <w:rsid w:val="002B50CF"/>
    <w:rsid w:val="002C2F5B"/>
    <w:rsid w:val="002C490F"/>
    <w:rsid w:val="002D4CE6"/>
    <w:rsid w:val="002F3FE8"/>
    <w:rsid w:val="00304925"/>
    <w:rsid w:val="0031796F"/>
    <w:rsid w:val="00340CC4"/>
    <w:rsid w:val="003501E8"/>
    <w:rsid w:val="00351ECD"/>
    <w:rsid w:val="00354885"/>
    <w:rsid w:val="00361519"/>
    <w:rsid w:val="0039247D"/>
    <w:rsid w:val="0039584A"/>
    <w:rsid w:val="003A414C"/>
    <w:rsid w:val="003C66D4"/>
    <w:rsid w:val="003D37AD"/>
    <w:rsid w:val="003E3546"/>
    <w:rsid w:val="003E68EC"/>
    <w:rsid w:val="003E7D74"/>
    <w:rsid w:val="003F74B6"/>
    <w:rsid w:val="003F78C8"/>
    <w:rsid w:val="004172DE"/>
    <w:rsid w:val="0042190E"/>
    <w:rsid w:val="00432577"/>
    <w:rsid w:val="00444D90"/>
    <w:rsid w:val="00447F48"/>
    <w:rsid w:val="00452220"/>
    <w:rsid w:val="00472691"/>
    <w:rsid w:val="0049335F"/>
    <w:rsid w:val="004A53F1"/>
    <w:rsid w:val="004A5D90"/>
    <w:rsid w:val="004B1203"/>
    <w:rsid w:val="004B4674"/>
    <w:rsid w:val="004C1CF0"/>
    <w:rsid w:val="004D2627"/>
    <w:rsid w:val="004F4518"/>
    <w:rsid w:val="0050176D"/>
    <w:rsid w:val="00516DD9"/>
    <w:rsid w:val="00517582"/>
    <w:rsid w:val="00534E45"/>
    <w:rsid w:val="00563812"/>
    <w:rsid w:val="00565CB8"/>
    <w:rsid w:val="00566602"/>
    <w:rsid w:val="00570850"/>
    <w:rsid w:val="00583C38"/>
    <w:rsid w:val="00591656"/>
    <w:rsid w:val="00591910"/>
    <w:rsid w:val="005923E3"/>
    <w:rsid w:val="0059768E"/>
    <w:rsid w:val="005C2EBB"/>
    <w:rsid w:val="005C64E0"/>
    <w:rsid w:val="005D5586"/>
    <w:rsid w:val="005E0D70"/>
    <w:rsid w:val="005E7CFF"/>
    <w:rsid w:val="00623E70"/>
    <w:rsid w:val="00635472"/>
    <w:rsid w:val="00647B4D"/>
    <w:rsid w:val="00647C62"/>
    <w:rsid w:val="006A22B4"/>
    <w:rsid w:val="006B5C39"/>
    <w:rsid w:val="006C523F"/>
    <w:rsid w:val="006C5ABB"/>
    <w:rsid w:val="006D5DAF"/>
    <w:rsid w:val="006F58A7"/>
    <w:rsid w:val="006F78E5"/>
    <w:rsid w:val="00706669"/>
    <w:rsid w:val="00714972"/>
    <w:rsid w:val="0072409C"/>
    <w:rsid w:val="007245BF"/>
    <w:rsid w:val="0074243B"/>
    <w:rsid w:val="0074372C"/>
    <w:rsid w:val="00763C18"/>
    <w:rsid w:val="007659A7"/>
    <w:rsid w:val="00770228"/>
    <w:rsid w:val="0077526D"/>
    <w:rsid w:val="0079792C"/>
    <w:rsid w:val="007D02EE"/>
    <w:rsid w:val="007E4859"/>
    <w:rsid w:val="007E562B"/>
    <w:rsid w:val="00800C50"/>
    <w:rsid w:val="00814BE2"/>
    <w:rsid w:val="00846C24"/>
    <w:rsid w:val="00851D1B"/>
    <w:rsid w:val="00854BC6"/>
    <w:rsid w:val="00857DB7"/>
    <w:rsid w:val="00865698"/>
    <w:rsid w:val="00872BD4"/>
    <w:rsid w:val="00873988"/>
    <w:rsid w:val="00882707"/>
    <w:rsid w:val="008A558A"/>
    <w:rsid w:val="008A57EF"/>
    <w:rsid w:val="008B396A"/>
    <w:rsid w:val="008B4624"/>
    <w:rsid w:val="008B6103"/>
    <w:rsid w:val="008D14B2"/>
    <w:rsid w:val="008E50FA"/>
    <w:rsid w:val="009044ED"/>
    <w:rsid w:val="0092049A"/>
    <w:rsid w:val="00920B2E"/>
    <w:rsid w:val="00920BD2"/>
    <w:rsid w:val="009325D0"/>
    <w:rsid w:val="00941497"/>
    <w:rsid w:val="0095235D"/>
    <w:rsid w:val="00956808"/>
    <w:rsid w:val="00971442"/>
    <w:rsid w:val="0097645F"/>
    <w:rsid w:val="009768BD"/>
    <w:rsid w:val="00996D76"/>
    <w:rsid w:val="009C4321"/>
    <w:rsid w:val="009D3108"/>
    <w:rsid w:val="009E54C1"/>
    <w:rsid w:val="00A111E8"/>
    <w:rsid w:val="00A1531F"/>
    <w:rsid w:val="00A5457A"/>
    <w:rsid w:val="00A5582E"/>
    <w:rsid w:val="00A774F3"/>
    <w:rsid w:val="00A92CF1"/>
    <w:rsid w:val="00AB14FA"/>
    <w:rsid w:val="00AB3823"/>
    <w:rsid w:val="00AC7D2A"/>
    <w:rsid w:val="00AD72D2"/>
    <w:rsid w:val="00AE39C5"/>
    <w:rsid w:val="00AF2AA8"/>
    <w:rsid w:val="00AF3723"/>
    <w:rsid w:val="00AF46C8"/>
    <w:rsid w:val="00B3516B"/>
    <w:rsid w:val="00B4318A"/>
    <w:rsid w:val="00B522D7"/>
    <w:rsid w:val="00B53FA5"/>
    <w:rsid w:val="00B77DCC"/>
    <w:rsid w:val="00B93971"/>
    <w:rsid w:val="00BB27AA"/>
    <w:rsid w:val="00BC34C5"/>
    <w:rsid w:val="00BC7365"/>
    <w:rsid w:val="00BE1514"/>
    <w:rsid w:val="00BE4DE0"/>
    <w:rsid w:val="00BF16E6"/>
    <w:rsid w:val="00C067E0"/>
    <w:rsid w:val="00C21BF8"/>
    <w:rsid w:val="00C34D76"/>
    <w:rsid w:val="00C43FC7"/>
    <w:rsid w:val="00C51298"/>
    <w:rsid w:val="00C647EE"/>
    <w:rsid w:val="00C83D85"/>
    <w:rsid w:val="00C8522B"/>
    <w:rsid w:val="00C92C15"/>
    <w:rsid w:val="00CA0F21"/>
    <w:rsid w:val="00CB5008"/>
    <w:rsid w:val="00CD5113"/>
    <w:rsid w:val="00CE5EEC"/>
    <w:rsid w:val="00CE7D69"/>
    <w:rsid w:val="00CF40C7"/>
    <w:rsid w:val="00D3311A"/>
    <w:rsid w:val="00D33DF1"/>
    <w:rsid w:val="00D4236F"/>
    <w:rsid w:val="00D636CB"/>
    <w:rsid w:val="00D654FC"/>
    <w:rsid w:val="00D7503B"/>
    <w:rsid w:val="00D77453"/>
    <w:rsid w:val="00D87658"/>
    <w:rsid w:val="00D9754E"/>
    <w:rsid w:val="00DA7A01"/>
    <w:rsid w:val="00DB411F"/>
    <w:rsid w:val="00DC122F"/>
    <w:rsid w:val="00DC12F0"/>
    <w:rsid w:val="00DC5643"/>
    <w:rsid w:val="00DD1706"/>
    <w:rsid w:val="00DE4970"/>
    <w:rsid w:val="00DF1394"/>
    <w:rsid w:val="00DF4161"/>
    <w:rsid w:val="00E13591"/>
    <w:rsid w:val="00E15104"/>
    <w:rsid w:val="00E35AB3"/>
    <w:rsid w:val="00E55ABB"/>
    <w:rsid w:val="00EA135D"/>
    <w:rsid w:val="00EA5097"/>
    <w:rsid w:val="00EB283C"/>
    <w:rsid w:val="00EC3E9A"/>
    <w:rsid w:val="00ED3951"/>
    <w:rsid w:val="00EE7286"/>
    <w:rsid w:val="00EF29BF"/>
    <w:rsid w:val="00EF6684"/>
    <w:rsid w:val="00F033B6"/>
    <w:rsid w:val="00F06E2C"/>
    <w:rsid w:val="00F229A8"/>
    <w:rsid w:val="00F24D42"/>
    <w:rsid w:val="00F24EAF"/>
    <w:rsid w:val="00F26896"/>
    <w:rsid w:val="00F87D60"/>
    <w:rsid w:val="00F948CA"/>
    <w:rsid w:val="00FA5BC5"/>
    <w:rsid w:val="00FA7CE9"/>
    <w:rsid w:val="00FB1180"/>
    <w:rsid w:val="00FD15E1"/>
    <w:rsid w:val="00FD350C"/>
    <w:rsid w:val="00FE229C"/>
    <w:rsid w:val="00FE6C86"/>
    <w:rsid w:val="07E20618"/>
    <w:rsid w:val="113A729C"/>
    <w:rsid w:val="11897C61"/>
    <w:rsid w:val="152C06FF"/>
    <w:rsid w:val="16CB6312"/>
    <w:rsid w:val="21E206B4"/>
    <w:rsid w:val="24E26D16"/>
    <w:rsid w:val="260333D3"/>
    <w:rsid w:val="2671242E"/>
    <w:rsid w:val="276B5944"/>
    <w:rsid w:val="2F371767"/>
    <w:rsid w:val="30104438"/>
    <w:rsid w:val="379110E5"/>
    <w:rsid w:val="39D23390"/>
    <w:rsid w:val="421B205B"/>
    <w:rsid w:val="475A5F40"/>
    <w:rsid w:val="57F6235A"/>
    <w:rsid w:val="5BC30933"/>
    <w:rsid w:val="5C973F7E"/>
    <w:rsid w:val="5D3B5909"/>
    <w:rsid w:val="5D5757D7"/>
    <w:rsid w:val="5DAD333C"/>
    <w:rsid w:val="5DF66054"/>
    <w:rsid w:val="62392A2E"/>
    <w:rsid w:val="62DD14C3"/>
    <w:rsid w:val="62DE2367"/>
    <w:rsid w:val="65EA2DAB"/>
    <w:rsid w:val="664147DA"/>
    <w:rsid w:val="664545FE"/>
    <w:rsid w:val="6810194A"/>
    <w:rsid w:val="6A1707C7"/>
    <w:rsid w:val="6A3F387A"/>
    <w:rsid w:val="6DC60A33"/>
    <w:rsid w:val="6FD131C7"/>
    <w:rsid w:val="72446C65"/>
    <w:rsid w:val="79EF2056"/>
    <w:rsid w:val="7A123B25"/>
    <w:rsid w:val="7EA94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uiPriority w:val="0"/>
    <w:rPr>
      <w:rFonts w:ascii="黑体" w:eastAsia="黑体"/>
      <w:b/>
      <w:sz w:val="28"/>
      <w:szCs w:val="20"/>
    </w:rPr>
  </w:style>
  <w:style w:type="paragraph" w:styleId="4">
    <w:name w:val="Balloon Text"/>
    <w:basedOn w:val="1"/>
    <w:link w:val="15"/>
    <w:uiPriority w:val="0"/>
    <w:rPr>
      <w:sz w:val="18"/>
      <w:szCs w:val="18"/>
    </w:rPr>
  </w:style>
  <w:style w:type="paragraph" w:styleId="5">
    <w:name w:val="footer"/>
    <w:basedOn w:val="1"/>
    <w:link w:val="13"/>
    <w:uiPriority w:val="99"/>
    <w:pPr>
      <w:tabs>
        <w:tab w:val="center" w:pos="4153"/>
        <w:tab w:val="right" w:pos="8306"/>
      </w:tabs>
      <w:snapToGrid w:val="0"/>
      <w:jc w:val="left"/>
    </w:pPr>
    <w:rPr>
      <w:sz w:val="18"/>
      <w:szCs w:val="18"/>
    </w:rPr>
  </w:style>
  <w:style w:type="paragraph" w:styleId="6">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99"/>
    <w:pPr>
      <w:spacing w:before="100" w:beforeAutospacing="1" w:after="100" w:afterAutospacing="1"/>
      <w:jc w:val="left"/>
    </w:pPr>
    <w:rPr>
      <w:kern w:val="0"/>
      <w:sz w:val="24"/>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22"/>
    <w:rPr>
      <w:b/>
    </w:rPr>
  </w:style>
  <w:style w:type="character" w:styleId="12">
    <w:name w:val="Hyperlink"/>
    <w:uiPriority w:val="0"/>
    <w:rPr>
      <w:color w:val="0000FF"/>
      <w:u w:val="single"/>
    </w:rPr>
  </w:style>
  <w:style w:type="character" w:customStyle="1" w:styleId="13">
    <w:name w:val="页脚 Char"/>
    <w:link w:val="5"/>
    <w:uiPriority w:val="99"/>
    <w:rPr>
      <w:kern w:val="2"/>
      <w:sz w:val="18"/>
      <w:szCs w:val="18"/>
    </w:rPr>
  </w:style>
  <w:style w:type="character" w:customStyle="1" w:styleId="14">
    <w:name w:val="页眉 Char"/>
    <w:link w:val="6"/>
    <w:uiPriority w:val="99"/>
    <w:rPr>
      <w:kern w:val="2"/>
      <w:sz w:val="18"/>
      <w:szCs w:val="18"/>
    </w:rPr>
  </w:style>
  <w:style w:type="character" w:customStyle="1" w:styleId="15">
    <w:name w:val="批注框文本 Char"/>
    <w:link w:val="4"/>
    <w:uiPriority w:val="0"/>
    <w:rPr>
      <w:kern w:val="2"/>
      <w:sz w:val="18"/>
      <w:szCs w:val="18"/>
    </w:rPr>
  </w:style>
  <w:style w:type="paragraph" w:customStyle="1" w:styleId="16">
    <w:name w:val="正文文本首行缩进"/>
    <w:basedOn w:val="3"/>
    <w:uiPriority w:val="0"/>
    <w:pPr>
      <w:spacing w:after="120"/>
      <w:ind w:firstLine="420" w:firstLineChars="100"/>
    </w:pPr>
    <w:rPr>
      <w:rFonts w:ascii="Times New Roman" w:eastAsia="宋体"/>
      <w:b w:val="0"/>
      <w:sz w:val="21"/>
      <w:szCs w:val="24"/>
    </w:rPr>
  </w:style>
  <w:style w:type="paragraph" w:customStyle="1" w:styleId="17">
    <w:name w:val="公司名"/>
    <w:basedOn w:val="3"/>
    <w:uiPriority w:val="0"/>
    <w:pPr>
      <w:keepLines/>
      <w:framePr w:w="8640" w:h="1440" w:wrap="notBeside" w:vAnchor="page" w:hAnchor="margin" w:xAlign="center" w:y="889" w:anchorLock="1"/>
      <w:widowControl/>
      <w:spacing w:after="80" w:line="240" w:lineRule="atLeast"/>
      <w:jc w:val="center"/>
    </w:pPr>
    <w:rPr>
      <w:rFonts w:ascii="Garamond" w:hAnsi="Garamond" w:eastAsia="隶书"/>
      <w:b w:val="0"/>
      <w:caps/>
      <w:spacing w:val="75"/>
      <w:kern w:val="0"/>
      <w:sz w:val="32"/>
    </w:rPr>
  </w:style>
  <w:style w:type="paragraph" w:customStyle="1" w:styleId="18">
    <w:name w:val="列出段落1"/>
    <w:basedOn w:val="1"/>
    <w:uiPriority w:val="0"/>
    <w:pPr>
      <w:autoSpaceDE w:val="0"/>
      <w:autoSpaceDN w:val="0"/>
      <w:spacing w:before="31"/>
      <w:ind w:left="460" w:hanging="360"/>
      <w:jc w:val="left"/>
    </w:pPr>
    <w:rPr>
      <w:rFonts w:ascii="宋体" w:hAnsi="宋体" w:cs="宋体"/>
      <w:kern w:val="0"/>
      <w:sz w:val="22"/>
      <w:szCs w:val="22"/>
    </w:rPr>
  </w:style>
  <w:style w:type="paragraph" w:customStyle="1" w:styleId="19">
    <w:name w:val="Default"/>
    <w:uiPriority w:val="0"/>
    <w:pPr>
      <w:widowControl w:val="0"/>
      <w:autoSpaceDE w:val="0"/>
      <w:autoSpaceDN w:val="0"/>
      <w:adjustRightInd w:val="0"/>
    </w:pPr>
    <w:rPr>
      <w:rFonts w:ascii="新宋体" w:hAnsi="Calibri" w:eastAsia="新宋体" w:cs="新宋体"/>
      <w:color w:val="000000"/>
      <w:sz w:val="24"/>
      <w:szCs w:val="24"/>
      <w:lang w:val="en-US" w:eastAsia="zh-CN" w:bidi="ar-SA"/>
    </w:rPr>
  </w:style>
  <w:style w:type="paragraph" w:customStyle="1" w:styleId="20">
    <w:name w:val="列表段落"/>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微软系统</Company>
  <Pages>3</Pages>
  <Words>1172</Words>
  <Characters>1212</Characters>
  <Lines>14</Lines>
  <Paragraphs>3</Paragraphs>
  <TotalTime>66</TotalTime>
  <ScaleCrop>false</ScaleCrop>
  <LinksUpToDate>false</LinksUpToDate>
  <CharactersWithSpaces>1286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2019-01-04T01:48:00Z</dcterms:created>
  <dc:creator>微软用户</dc:creator>
  <cp:lastModifiedBy>溜溜小艾米</cp:lastModifiedBy>
  <cp:lastPrinted>2016-02-19T08:45:00Z</cp:lastPrinted>
  <dcterms:modified xsi:type="dcterms:W3CDTF">2023-05-31T09:20:32Z</dcterms:modified>
  <dc:title>2009年海湾国际食品展</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2C97FE35ABD14FF2B52DCA822B270976_13</vt:lpwstr>
  </property>
</Properties>
</file>